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C61" w:rsidRDefault="00731C61" w:rsidP="00731C61">
      <w:pPr>
        <w:pageBreakBefore/>
        <w:adjustRightInd w:val="0"/>
        <w:rPr>
          <w:rFonts w:ascii="仿宋_GB2312" w:hAnsi="仿宋_GB2312" w:cs="仿宋_GB2312" w:hint="eastAsia"/>
          <w:b/>
          <w:bCs/>
          <w:color w:val="000000"/>
          <w:szCs w:val="32"/>
        </w:rPr>
      </w:pPr>
      <w:r>
        <w:rPr>
          <w:rFonts w:ascii="仿宋_GB2312" w:hAnsi="仿宋_GB2312" w:cs="仿宋_GB2312" w:hint="eastAsia"/>
          <w:b/>
          <w:bCs/>
          <w:color w:val="000000"/>
          <w:szCs w:val="32"/>
        </w:rPr>
        <w:t>附件</w:t>
      </w:r>
      <w:r>
        <w:rPr>
          <w:rFonts w:ascii="仿宋_GB2312" w:hAnsi="仿宋_GB2312" w:cs="仿宋_GB2312"/>
          <w:b/>
          <w:bCs/>
          <w:color w:val="000000"/>
          <w:szCs w:val="32"/>
        </w:rPr>
        <w:t>3</w:t>
      </w:r>
      <w:r>
        <w:rPr>
          <w:rFonts w:ascii="仿宋_GB2312" w:hAnsi="仿宋_GB2312" w:cs="仿宋_GB2312" w:hint="eastAsia"/>
          <w:b/>
          <w:bCs/>
          <w:color w:val="000000"/>
          <w:szCs w:val="32"/>
        </w:rPr>
        <w:t>：</w:t>
      </w:r>
    </w:p>
    <w:p w:rsidR="00731C61" w:rsidRDefault="00731C61" w:rsidP="00731C61">
      <w:pPr>
        <w:adjustRightInd w:val="0"/>
        <w:rPr>
          <w:rFonts w:ascii="仿宋_GB2312" w:hAnsi="仿宋_GB2312" w:cs="仿宋_GB2312" w:hint="eastAsia"/>
          <w:b/>
          <w:bCs/>
          <w:color w:val="000000"/>
          <w:szCs w:val="32"/>
        </w:rPr>
      </w:pPr>
    </w:p>
    <w:p w:rsidR="00731C61" w:rsidRDefault="00731C61" w:rsidP="00731C61">
      <w:pPr>
        <w:adjustRightInd w:val="0"/>
        <w:jc w:val="center"/>
        <w:rPr>
          <w:rFonts w:ascii="方正小标宋简体" w:eastAsia="方正小标宋简体" w:hAnsi="仿宋_GB2312" w:cs="仿宋_GB2312" w:hint="eastAsia"/>
          <w:bCs/>
          <w:color w:val="000000"/>
          <w:sz w:val="36"/>
          <w:szCs w:val="36"/>
        </w:rPr>
      </w:pPr>
      <w:r>
        <w:rPr>
          <w:rFonts w:ascii="方正小标宋简体" w:eastAsia="方正小标宋简体" w:hAnsi="仿宋_GB2312" w:cs="仿宋_GB2312" w:hint="eastAsia"/>
          <w:bCs/>
          <w:color w:val="000000"/>
          <w:sz w:val="36"/>
          <w:szCs w:val="36"/>
        </w:rPr>
        <w:t>湖北省高校学生工作精品项目培育建设管理办法</w:t>
      </w:r>
    </w:p>
    <w:p w:rsidR="00731C61" w:rsidRDefault="00731C61" w:rsidP="00731C61">
      <w:pPr>
        <w:adjustRightInd w:val="0"/>
        <w:jc w:val="center"/>
        <w:rPr>
          <w:rFonts w:ascii="楷体_GB2312" w:eastAsia="楷体_GB2312" w:hAnsi="仿宋_GB2312" w:cs="仿宋_GB2312" w:hint="eastAsia"/>
          <w:b/>
          <w:bCs/>
          <w:color w:val="000000"/>
          <w:szCs w:val="32"/>
        </w:rPr>
      </w:pPr>
      <w:r>
        <w:rPr>
          <w:rFonts w:ascii="楷体_GB2312" w:eastAsia="楷体_GB2312" w:hAnsi="仿宋_GB2312" w:cs="仿宋_GB2312" w:hint="eastAsia"/>
          <w:b/>
          <w:bCs/>
          <w:color w:val="000000"/>
          <w:szCs w:val="32"/>
        </w:rPr>
        <w:t>（2017年修订）</w:t>
      </w:r>
    </w:p>
    <w:p w:rsidR="00731C61" w:rsidRDefault="00731C61" w:rsidP="00731C61">
      <w:pPr>
        <w:adjustRightInd w:val="0"/>
        <w:jc w:val="center"/>
        <w:rPr>
          <w:rFonts w:ascii="仿宋_GB2312" w:hAnsi="仿宋_GB2312" w:cs="仿宋_GB2312" w:hint="eastAsia"/>
          <w:b/>
          <w:bCs/>
          <w:color w:val="000000"/>
          <w:szCs w:val="32"/>
        </w:rPr>
      </w:pPr>
    </w:p>
    <w:p w:rsidR="00731C61" w:rsidRDefault="00731C61" w:rsidP="00731C61">
      <w:pPr>
        <w:numPr>
          <w:ilvl w:val="0"/>
          <w:numId w:val="2"/>
        </w:numPr>
        <w:adjustRightInd w:val="0"/>
        <w:spacing w:line="520" w:lineRule="exact"/>
        <w:jc w:val="center"/>
        <w:rPr>
          <w:rFonts w:ascii="仿宋_GB2312" w:hAnsi="仿宋_GB2312" w:cs="仿宋_GB2312" w:hint="eastAsia"/>
          <w:b/>
          <w:bCs/>
          <w:color w:val="000000"/>
          <w:szCs w:val="32"/>
        </w:rPr>
      </w:pPr>
      <w:r>
        <w:rPr>
          <w:rFonts w:ascii="仿宋_GB2312" w:hAnsi="仿宋_GB2312" w:cs="仿宋_GB2312" w:hint="eastAsia"/>
          <w:b/>
          <w:bCs/>
          <w:color w:val="000000"/>
          <w:szCs w:val="32"/>
        </w:rPr>
        <w:t>总 则</w:t>
      </w:r>
    </w:p>
    <w:p w:rsidR="00731C61" w:rsidRDefault="00731C61" w:rsidP="00731C61">
      <w:pPr>
        <w:adjustRightInd w:val="0"/>
        <w:spacing w:line="520" w:lineRule="exact"/>
        <w:rPr>
          <w:rFonts w:ascii="仿宋_GB2312" w:hAnsi="仿宋_GB2312" w:cs="仿宋_GB2312" w:hint="eastAsia"/>
          <w:color w:val="000000"/>
          <w:szCs w:val="32"/>
        </w:rPr>
      </w:pPr>
      <w:r>
        <w:rPr>
          <w:rFonts w:ascii="仿宋_GB2312" w:hAnsi="仿宋_GB2312" w:cs="仿宋_GB2312" w:hint="eastAsia"/>
          <w:color w:val="000000"/>
          <w:szCs w:val="32"/>
        </w:rPr>
        <w:t xml:space="preserve">　　</w:t>
      </w:r>
      <w:r>
        <w:rPr>
          <w:rFonts w:ascii="仿宋_GB2312" w:hAnsi="仿宋_GB2312" w:cs="仿宋_GB2312" w:hint="eastAsia"/>
          <w:b/>
          <w:bCs/>
          <w:color w:val="000000"/>
          <w:szCs w:val="32"/>
        </w:rPr>
        <w:t xml:space="preserve">第一条 </w:t>
      </w:r>
      <w:r>
        <w:rPr>
          <w:rFonts w:ascii="仿宋_GB2312" w:hAnsi="仿宋_GB2312" w:cs="仿宋_GB2312" w:hint="eastAsia"/>
          <w:color w:val="000000"/>
          <w:szCs w:val="32"/>
        </w:rPr>
        <w:t>为深入学习贯彻党的十八大、十八届历次全会以及习近平总书记系列重要讲话精神，贯彻落实全国高校思想政治工作会议精神、全省高校思想政治工作座谈会精神和</w:t>
      </w:r>
      <w:r>
        <w:rPr>
          <w:rFonts w:ascii="仿宋_GB2312" w:hint="eastAsia"/>
          <w:color w:val="000000"/>
          <w:szCs w:val="32"/>
        </w:rPr>
        <w:t>中央31号文件、《中共教育部党组关于印发&lt;普通高等学校辅导员培训规划（2013-2017年）&gt;的通知》（教党〔2013〕9号）、《湖北省高校学生工作队伍培训培养第三个五年（2016—2020）规划》（鄂高工委〔2016〕5号）</w:t>
      </w:r>
      <w:r>
        <w:rPr>
          <w:rFonts w:ascii="仿宋_GB2312" w:hAnsi="仿宋_GB2312" w:cs="仿宋_GB2312" w:hint="eastAsia"/>
          <w:color w:val="000000"/>
          <w:szCs w:val="32"/>
        </w:rPr>
        <w:t>，切实加强以辅导员为主体的高校学生工作队伍职业化、专业化、专家化建设，特设立湖北省高校学生工作精品项目。为加强和规范项目管理工作，制定本办法。</w:t>
      </w:r>
    </w:p>
    <w:p w:rsidR="00731C61" w:rsidRDefault="00731C61" w:rsidP="00731C61">
      <w:pPr>
        <w:adjustRightInd w:val="0"/>
        <w:spacing w:line="520" w:lineRule="exact"/>
        <w:rPr>
          <w:rFonts w:ascii="仿宋_GB2312" w:hAnsi="仿宋_GB2312" w:cs="仿宋_GB2312" w:hint="eastAsia"/>
          <w:color w:val="000000"/>
          <w:szCs w:val="32"/>
        </w:rPr>
      </w:pPr>
      <w:r>
        <w:rPr>
          <w:rFonts w:ascii="仿宋_GB2312" w:hAnsi="仿宋_GB2312" w:cs="仿宋_GB2312" w:hint="eastAsia"/>
          <w:color w:val="000000"/>
          <w:szCs w:val="32"/>
        </w:rPr>
        <w:t xml:space="preserve">　　</w:t>
      </w:r>
      <w:r>
        <w:rPr>
          <w:rFonts w:ascii="仿宋_GB2312" w:hAnsi="仿宋_GB2312" w:cs="仿宋_GB2312" w:hint="eastAsia"/>
          <w:b/>
          <w:bCs/>
          <w:color w:val="000000"/>
          <w:szCs w:val="32"/>
        </w:rPr>
        <w:t>第二条</w:t>
      </w:r>
      <w:r>
        <w:rPr>
          <w:rFonts w:ascii="仿宋_GB2312" w:hAnsi="仿宋_GB2312" w:cs="仿宋_GB2312" w:hint="eastAsia"/>
          <w:color w:val="000000"/>
          <w:szCs w:val="32"/>
        </w:rPr>
        <w:t xml:space="preserve"> 项目管理坚持立德树人工作导向，推动引导高校学生工作队伍加强工作研究、深化实践成效、提升理论素养，促进学生工作规范化、精品化、科学化，重点培育和资助一批在全省具有示范推广价值的高校学生工作项目，提升大学生思想政治教育工作的水平和质量。</w:t>
      </w:r>
    </w:p>
    <w:p w:rsidR="00731C61" w:rsidRDefault="00731C61" w:rsidP="00731C61">
      <w:pPr>
        <w:adjustRightInd w:val="0"/>
        <w:spacing w:line="520" w:lineRule="exact"/>
        <w:ind w:firstLineChars="200" w:firstLine="643"/>
        <w:jc w:val="center"/>
        <w:rPr>
          <w:rFonts w:ascii="仿宋_GB2312" w:hAnsi="仿宋_GB2312" w:cs="仿宋_GB2312" w:hint="eastAsia"/>
          <w:b/>
          <w:bCs/>
          <w:color w:val="000000"/>
          <w:szCs w:val="32"/>
        </w:rPr>
      </w:pPr>
    </w:p>
    <w:p w:rsidR="00731C61" w:rsidRDefault="00731C61" w:rsidP="00731C61">
      <w:pPr>
        <w:numPr>
          <w:ilvl w:val="0"/>
          <w:numId w:val="2"/>
        </w:numPr>
        <w:adjustRightInd w:val="0"/>
        <w:spacing w:line="520" w:lineRule="exact"/>
        <w:ind w:firstLineChars="200" w:firstLine="643"/>
        <w:jc w:val="center"/>
        <w:rPr>
          <w:rFonts w:ascii="仿宋_GB2312" w:hAnsi="仿宋_GB2312" w:cs="仿宋_GB2312" w:hint="eastAsia"/>
          <w:b/>
          <w:bCs/>
          <w:color w:val="000000"/>
          <w:szCs w:val="32"/>
        </w:rPr>
      </w:pPr>
      <w:r>
        <w:rPr>
          <w:rFonts w:ascii="仿宋_GB2312" w:hAnsi="仿宋_GB2312" w:cs="仿宋_GB2312" w:hint="eastAsia"/>
          <w:b/>
          <w:bCs/>
          <w:color w:val="000000"/>
          <w:szCs w:val="32"/>
        </w:rPr>
        <w:t>项目要求</w:t>
      </w:r>
    </w:p>
    <w:p w:rsidR="00731C61" w:rsidRDefault="00731C61" w:rsidP="00731C61">
      <w:pPr>
        <w:adjustRightInd w:val="0"/>
        <w:spacing w:line="520" w:lineRule="exact"/>
        <w:ind w:firstLineChars="196" w:firstLine="630"/>
        <w:rPr>
          <w:rFonts w:ascii="仿宋_GB2312" w:hAnsi="仿宋_GB2312" w:cs="仿宋_GB2312" w:hint="eastAsia"/>
          <w:b/>
          <w:bCs/>
          <w:color w:val="000000"/>
          <w:szCs w:val="32"/>
        </w:rPr>
      </w:pPr>
    </w:p>
    <w:p w:rsidR="00731C61" w:rsidRDefault="00731C61" w:rsidP="00731C61">
      <w:pPr>
        <w:adjustRightInd w:val="0"/>
        <w:spacing w:line="520" w:lineRule="exact"/>
        <w:ind w:firstLineChars="196" w:firstLine="630"/>
        <w:rPr>
          <w:rFonts w:ascii="仿宋_GB2312" w:hAnsi="仿宋_GB2312" w:cs="仿宋_GB2312" w:hint="eastAsia"/>
          <w:b/>
          <w:bCs/>
          <w:color w:val="000000"/>
          <w:szCs w:val="32"/>
        </w:rPr>
      </w:pPr>
      <w:r>
        <w:rPr>
          <w:rFonts w:ascii="仿宋_GB2312" w:hAnsi="仿宋_GB2312" w:cs="仿宋_GB2312" w:hint="eastAsia"/>
          <w:b/>
          <w:bCs/>
          <w:color w:val="000000"/>
          <w:szCs w:val="32"/>
        </w:rPr>
        <w:t xml:space="preserve">第三条 </w:t>
      </w:r>
      <w:r>
        <w:rPr>
          <w:rFonts w:ascii="仿宋_GB2312" w:hAnsi="仿宋_GB2312" w:cs="仿宋_GB2312" w:hint="eastAsia"/>
          <w:color w:val="000000"/>
          <w:szCs w:val="32"/>
        </w:rPr>
        <w:t>按照项目主持人职业属性分为四个子项目：辅</w:t>
      </w:r>
      <w:r>
        <w:rPr>
          <w:rFonts w:ascii="仿宋_GB2312" w:hAnsi="仿宋_GB2312" w:cs="仿宋_GB2312" w:hint="eastAsia"/>
          <w:color w:val="000000"/>
          <w:szCs w:val="32"/>
        </w:rPr>
        <w:lastRenderedPageBreak/>
        <w:t>导员工作精品、班主任工作精品、心理健康教育工作精品、学生工作管理精品。</w:t>
      </w:r>
    </w:p>
    <w:p w:rsidR="00731C61" w:rsidRDefault="00731C61" w:rsidP="00731C61">
      <w:pPr>
        <w:adjustRightInd w:val="0"/>
        <w:spacing w:line="520" w:lineRule="exact"/>
        <w:ind w:firstLineChars="200" w:firstLine="643"/>
        <w:rPr>
          <w:rFonts w:ascii="仿宋_GB2312" w:hAnsi="仿宋_GB2312" w:cs="仿宋_GB2312" w:hint="eastAsia"/>
          <w:color w:val="000000"/>
          <w:szCs w:val="32"/>
        </w:rPr>
      </w:pPr>
      <w:r>
        <w:rPr>
          <w:rFonts w:ascii="仿宋_GB2312" w:hAnsi="仿宋_GB2312" w:cs="仿宋_GB2312" w:hint="eastAsia"/>
          <w:b/>
          <w:bCs/>
          <w:color w:val="000000"/>
          <w:szCs w:val="32"/>
        </w:rPr>
        <w:t>第四条</w:t>
      </w:r>
      <w:r>
        <w:rPr>
          <w:rFonts w:ascii="仿宋_GB2312" w:hAnsi="仿宋_GB2312" w:cs="仿宋_GB2312" w:hint="eastAsia"/>
          <w:color w:val="000000"/>
          <w:szCs w:val="32"/>
        </w:rPr>
        <w:t xml:space="preserve"> 可围绕思想政治引领、思政队伍建设、党团组织与班级建设、网络思想政治教育、校园文化、主题教育、学业指导与生涯规划、就业创业教育、心理健康教育、安全管理和危机事件处理、资助育人、学生自我教育服务管理等十二大类组织申报材料。</w:t>
      </w:r>
    </w:p>
    <w:p w:rsidR="00731C61" w:rsidRDefault="00731C61" w:rsidP="00731C61">
      <w:pPr>
        <w:adjustRightInd w:val="0"/>
        <w:spacing w:line="520" w:lineRule="exact"/>
        <w:ind w:firstLineChars="200" w:firstLine="640"/>
        <w:rPr>
          <w:rFonts w:ascii="仿宋_GB2312" w:hAnsi="仿宋_GB2312" w:cs="仿宋_GB2312" w:hint="eastAsia"/>
          <w:color w:val="000000"/>
          <w:szCs w:val="32"/>
        </w:rPr>
      </w:pPr>
      <w:r>
        <w:rPr>
          <w:rFonts w:ascii="仿宋_GB2312" w:hAnsi="仿宋_GB2312" w:cs="仿宋_GB2312" w:hint="eastAsia"/>
          <w:color w:val="000000"/>
          <w:szCs w:val="32"/>
        </w:rPr>
        <w:t>（1）思想政治引领工作。引导大学生筑牢思想根基，树立正确的世界观、人生观和价值观，坚定社会主义理想信念等的探索与实践。</w:t>
      </w:r>
    </w:p>
    <w:p w:rsidR="00731C61" w:rsidRDefault="00731C61" w:rsidP="00731C61">
      <w:pPr>
        <w:adjustRightInd w:val="0"/>
        <w:spacing w:line="520" w:lineRule="exact"/>
        <w:ind w:firstLineChars="200" w:firstLine="640"/>
        <w:rPr>
          <w:rFonts w:ascii="仿宋_GB2312" w:hAnsi="仿宋_GB2312" w:cs="仿宋_GB2312" w:hint="eastAsia"/>
          <w:color w:val="000000"/>
          <w:szCs w:val="32"/>
        </w:rPr>
      </w:pPr>
      <w:r>
        <w:rPr>
          <w:rFonts w:ascii="仿宋_GB2312" w:hAnsi="仿宋_GB2312" w:cs="仿宋_GB2312" w:hint="eastAsia"/>
          <w:color w:val="000000"/>
          <w:szCs w:val="32"/>
        </w:rPr>
        <w:t>（2）大学生思想政治教育工作队伍建设工作。推进大学生思想政治教育工作队伍职业化、专业化、专家化和分类发展，储备大学生思想政治教育骨干人才等的探索与实践。</w:t>
      </w:r>
    </w:p>
    <w:p w:rsidR="00731C61" w:rsidRDefault="00731C61" w:rsidP="00731C61">
      <w:pPr>
        <w:adjustRightInd w:val="0"/>
        <w:spacing w:line="520" w:lineRule="exact"/>
        <w:ind w:firstLineChars="200" w:firstLine="640"/>
        <w:rPr>
          <w:rFonts w:ascii="仿宋_GB2312" w:hAnsi="仿宋_GB2312" w:cs="仿宋_GB2312" w:hint="eastAsia"/>
          <w:color w:val="000000"/>
          <w:szCs w:val="32"/>
        </w:rPr>
      </w:pPr>
      <w:r>
        <w:rPr>
          <w:rFonts w:ascii="仿宋_GB2312" w:hAnsi="仿宋_GB2312" w:cs="仿宋_GB2312" w:hint="eastAsia"/>
          <w:color w:val="000000"/>
          <w:szCs w:val="32"/>
        </w:rPr>
        <w:t>（3）党团组织与班级建设工作。指导学生党支部、团支部、各级学生组织以及班级建设，培养大学生集体主义观念，提升大学生综合素质等的探索与实践。</w:t>
      </w:r>
    </w:p>
    <w:p w:rsidR="00731C61" w:rsidRDefault="00731C61" w:rsidP="00731C61">
      <w:pPr>
        <w:adjustRightInd w:val="0"/>
        <w:spacing w:line="520" w:lineRule="exact"/>
        <w:ind w:firstLineChars="200" w:firstLine="640"/>
        <w:rPr>
          <w:rFonts w:ascii="仿宋_GB2312" w:hAnsi="仿宋_GB2312" w:cs="仿宋_GB2312" w:hint="eastAsia"/>
          <w:color w:val="000000"/>
          <w:szCs w:val="32"/>
        </w:rPr>
      </w:pPr>
      <w:r>
        <w:rPr>
          <w:rFonts w:ascii="仿宋_GB2312" w:hAnsi="仿宋_GB2312" w:cs="仿宋_GB2312" w:hint="eastAsia"/>
          <w:color w:val="000000"/>
          <w:szCs w:val="32"/>
        </w:rPr>
        <w:t>（4）网络思想政治教育工作。做好高校网络舆论引导工作，加强网络形势政策教育活动，推动网络媒介素养教育与大学生日常思想政治教育工作融合等的探索与实践。</w:t>
      </w:r>
    </w:p>
    <w:p w:rsidR="00731C61" w:rsidRDefault="00731C61" w:rsidP="00731C61">
      <w:pPr>
        <w:adjustRightInd w:val="0"/>
        <w:spacing w:line="520" w:lineRule="exact"/>
        <w:ind w:firstLineChars="200" w:firstLine="640"/>
        <w:rPr>
          <w:rFonts w:ascii="仿宋_GB2312" w:hAnsi="仿宋_GB2312" w:cs="仿宋_GB2312" w:hint="eastAsia"/>
          <w:color w:val="000000"/>
          <w:szCs w:val="32"/>
        </w:rPr>
      </w:pPr>
      <w:r>
        <w:rPr>
          <w:rFonts w:ascii="仿宋_GB2312" w:hAnsi="仿宋_GB2312" w:cs="仿宋_GB2312" w:hint="eastAsia"/>
          <w:color w:val="000000"/>
          <w:szCs w:val="32"/>
        </w:rPr>
        <w:t>（5）校园文化建设。推进高校精神文化建设和制度文化建设，通过丰富多彩的校园文化活动营造浓郁的校园文化氛围，使大学生受到潜移默化启迪教育的探索与实践。</w:t>
      </w:r>
    </w:p>
    <w:p w:rsidR="00731C61" w:rsidRDefault="00731C61" w:rsidP="00731C61">
      <w:pPr>
        <w:adjustRightInd w:val="0"/>
        <w:spacing w:line="520" w:lineRule="exact"/>
        <w:ind w:firstLineChars="200" w:firstLine="640"/>
        <w:rPr>
          <w:rFonts w:ascii="仿宋_GB2312" w:hAnsi="仿宋_GB2312" w:cs="仿宋_GB2312" w:hint="eastAsia"/>
          <w:color w:val="000000"/>
          <w:szCs w:val="32"/>
        </w:rPr>
      </w:pPr>
      <w:r>
        <w:rPr>
          <w:rFonts w:ascii="仿宋_GB2312" w:hAnsi="仿宋_GB2312" w:cs="仿宋_GB2312" w:hint="eastAsia"/>
          <w:color w:val="000000"/>
          <w:szCs w:val="32"/>
        </w:rPr>
        <w:t>（6）主题教育工作。开展以“中国梦”、民族团结教育、道德法治教育、考风考纪教育、特殊教育等内容为核心的系列思想政治教育活动的探索与实践。</w:t>
      </w:r>
    </w:p>
    <w:p w:rsidR="00731C61" w:rsidRDefault="00731C61" w:rsidP="00731C61">
      <w:pPr>
        <w:adjustRightInd w:val="0"/>
        <w:spacing w:line="520" w:lineRule="exact"/>
        <w:ind w:firstLineChars="200" w:firstLine="640"/>
        <w:rPr>
          <w:rFonts w:ascii="仿宋_GB2312" w:hAnsi="仿宋_GB2312" w:cs="仿宋_GB2312" w:hint="eastAsia"/>
          <w:color w:val="000000"/>
          <w:szCs w:val="32"/>
        </w:rPr>
      </w:pPr>
      <w:r>
        <w:rPr>
          <w:rFonts w:ascii="仿宋_GB2312" w:hAnsi="仿宋_GB2312" w:cs="仿宋_GB2312" w:hint="eastAsia"/>
          <w:color w:val="000000"/>
          <w:szCs w:val="32"/>
        </w:rPr>
        <w:t>（7）学业指导与生涯规划工作。针对学生的学习、思想、</w:t>
      </w:r>
      <w:r>
        <w:rPr>
          <w:rFonts w:ascii="仿宋_GB2312" w:hAnsi="仿宋_GB2312" w:cs="仿宋_GB2312" w:hint="eastAsia"/>
          <w:color w:val="000000"/>
          <w:szCs w:val="32"/>
        </w:rPr>
        <w:lastRenderedPageBreak/>
        <w:t>能力、性格和兴趣等，开展系统的职业生涯规划教育等相关探索与实践。</w:t>
      </w:r>
    </w:p>
    <w:p w:rsidR="00731C61" w:rsidRDefault="00731C61" w:rsidP="00731C61">
      <w:pPr>
        <w:adjustRightInd w:val="0"/>
        <w:spacing w:line="520" w:lineRule="exact"/>
        <w:ind w:firstLineChars="200" w:firstLine="640"/>
        <w:rPr>
          <w:rFonts w:ascii="仿宋_GB2312" w:hAnsi="仿宋_GB2312" w:cs="仿宋_GB2312" w:hint="eastAsia"/>
          <w:color w:val="000000"/>
          <w:szCs w:val="32"/>
        </w:rPr>
      </w:pPr>
      <w:r>
        <w:rPr>
          <w:rFonts w:ascii="仿宋_GB2312" w:hAnsi="仿宋_GB2312" w:cs="仿宋_GB2312" w:hint="eastAsia"/>
          <w:color w:val="000000"/>
          <w:szCs w:val="32"/>
        </w:rPr>
        <w:t>（8）就业创业工作。指导大学生创新项目、创业项目和创新创业实践等方面建设的探索与实践。</w:t>
      </w:r>
    </w:p>
    <w:p w:rsidR="00731C61" w:rsidRDefault="00731C61" w:rsidP="00731C61">
      <w:pPr>
        <w:adjustRightInd w:val="0"/>
        <w:spacing w:line="520" w:lineRule="exact"/>
        <w:ind w:firstLineChars="200" w:firstLine="640"/>
        <w:rPr>
          <w:rFonts w:ascii="仿宋_GB2312" w:hAnsi="仿宋_GB2312" w:cs="仿宋_GB2312" w:hint="eastAsia"/>
          <w:color w:val="000000"/>
          <w:szCs w:val="32"/>
        </w:rPr>
      </w:pPr>
      <w:r>
        <w:rPr>
          <w:rFonts w:ascii="仿宋_GB2312" w:hAnsi="仿宋_GB2312" w:cs="仿宋_GB2312" w:hint="eastAsia"/>
          <w:color w:val="000000"/>
          <w:szCs w:val="32"/>
        </w:rPr>
        <w:t>（9）心理健康教育工作。向师生普及心理健康教育基本知识和危机干预基本技能，开展心理疏导、心理咨询，开办心理健康教育课程，实施咨询服务和危机干预等的探索与实践。</w:t>
      </w:r>
    </w:p>
    <w:p w:rsidR="00731C61" w:rsidRDefault="00731C61" w:rsidP="00731C61">
      <w:pPr>
        <w:adjustRightInd w:val="0"/>
        <w:spacing w:line="520" w:lineRule="exact"/>
        <w:ind w:firstLineChars="200" w:firstLine="640"/>
        <w:rPr>
          <w:rFonts w:ascii="仿宋_GB2312" w:hAnsi="仿宋_GB2312" w:cs="仿宋_GB2312" w:hint="eastAsia"/>
          <w:color w:val="000000"/>
          <w:szCs w:val="32"/>
        </w:rPr>
      </w:pPr>
      <w:r>
        <w:rPr>
          <w:rFonts w:ascii="仿宋_GB2312" w:hAnsi="仿宋_GB2312" w:cs="仿宋_GB2312" w:hint="eastAsia"/>
          <w:color w:val="000000"/>
          <w:szCs w:val="32"/>
        </w:rPr>
        <w:t>（10）安全管理和应急事件处理工作。在安全稳定组织领导、维护稳定工作、矛盾纠纷排查化解、校园安全防控、安全教育管理服务、突发公共事件应急管理、师生安全意识教育与求助能力培养等的探索与实践。</w:t>
      </w:r>
    </w:p>
    <w:p w:rsidR="00731C61" w:rsidRDefault="00731C61" w:rsidP="00731C61">
      <w:pPr>
        <w:adjustRightInd w:val="0"/>
        <w:spacing w:line="520" w:lineRule="exact"/>
        <w:ind w:firstLineChars="200" w:firstLine="640"/>
        <w:rPr>
          <w:rFonts w:ascii="仿宋_GB2312" w:hAnsi="仿宋_GB2312" w:cs="仿宋_GB2312" w:hint="eastAsia"/>
          <w:color w:val="000000"/>
          <w:szCs w:val="32"/>
        </w:rPr>
      </w:pPr>
      <w:r>
        <w:rPr>
          <w:rFonts w:ascii="仿宋_GB2312" w:hAnsi="仿宋_GB2312" w:cs="仿宋_GB2312" w:hint="eastAsia"/>
          <w:color w:val="000000"/>
          <w:szCs w:val="32"/>
        </w:rPr>
        <w:t>（11）关爱帮扶与资助育人工作。</w:t>
      </w:r>
      <w:r>
        <w:rPr>
          <w:rFonts w:ascii="仿宋_GB2312" w:hint="eastAsia"/>
          <w:color w:val="000000"/>
          <w:szCs w:val="32"/>
        </w:rPr>
        <w:t>为经济困难、学业困难、就业困难、心理困惑等群体提供切实有效的帮扶关爱，给予力所能及的</w:t>
      </w:r>
      <w:r>
        <w:rPr>
          <w:rFonts w:ascii="仿宋_GB2312" w:hAnsi="仿宋_GB2312" w:cs="仿宋_GB2312" w:hint="eastAsia"/>
          <w:color w:val="000000"/>
          <w:szCs w:val="32"/>
        </w:rPr>
        <w:t>物质帮助、精神支持和能力辅导；在资助前后进行自尊自爱、感恩回报、爱心传承教育等的探索与实践。</w:t>
      </w:r>
    </w:p>
    <w:p w:rsidR="00731C61" w:rsidRDefault="00731C61" w:rsidP="00731C61">
      <w:pPr>
        <w:adjustRightInd w:val="0"/>
        <w:spacing w:line="520" w:lineRule="exact"/>
        <w:ind w:firstLineChars="200" w:firstLine="640"/>
        <w:rPr>
          <w:rFonts w:ascii="仿宋_GB2312" w:hAnsi="仿宋_GB2312" w:cs="仿宋_GB2312" w:hint="eastAsia"/>
          <w:color w:val="000000"/>
          <w:szCs w:val="32"/>
        </w:rPr>
      </w:pPr>
      <w:r>
        <w:rPr>
          <w:rFonts w:ascii="仿宋_GB2312" w:hAnsi="仿宋_GB2312" w:cs="仿宋_GB2312" w:hint="eastAsia"/>
          <w:color w:val="000000"/>
          <w:szCs w:val="32"/>
        </w:rPr>
        <w:t>（12）学生自我教育服务管理。依托党团、班级和社团组织，积极引导学生开展自我教育、自我完善、自我服务、自我管理，探索建立学生自我教育服务管理组织，提升学生自我教育服务管理能力和社会适应能力等的探索与实践。</w:t>
      </w:r>
    </w:p>
    <w:p w:rsidR="00731C61" w:rsidRDefault="00731C61" w:rsidP="00731C61">
      <w:pPr>
        <w:adjustRightInd w:val="0"/>
        <w:spacing w:line="520" w:lineRule="exact"/>
        <w:ind w:firstLineChars="200" w:firstLine="640"/>
        <w:rPr>
          <w:rFonts w:ascii="仿宋_GB2312" w:hAnsi="仿宋_GB2312" w:cs="仿宋_GB2312" w:hint="eastAsia"/>
          <w:color w:val="000000"/>
          <w:szCs w:val="32"/>
        </w:rPr>
      </w:pPr>
      <w:r>
        <w:rPr>
          <w:rFonts w:ascii="仿宋_GB2312" w:hAnsi="仿宋_GB2312" w:cs="仿宋_GB2312" w:hint="eastAsia"/>
          <w:color w:val="000000"/>
          <w:szCs w:val="32"/>
        </w:rPr>
        <w:t>此外，其他方面的大学生思想政治教育工作，如探索大学生思想政治教育家校合作模式、构建全员全过程全方位全环境育人工作大格局、构建心理健康教育全链条全方位责任体系、大学生先进典型培育等探索与实践。</w:t>
      </w:r>
    </w:p>
    <w:p w:rsidR="00731C61" w:rsidRDefault="00731C61" w:rsidP="00731C61">
      <w:pPr>
        <w:adjustRightInd w:val="0"/>
        <w:spacing w:line="520" w:lineRule="exact"/>
        <w:ind w:firstLineChars="200" w:firstLine="640"/>
        <w:rPr>
          <w:rFonts w:ascii="仿宋_GB2312" w:hAnsi="仿宋_GB2312" w:cs="仿宋_GB2312" w:hint="eastAsia"/>
          <w:color w:val="000000"/>
          <w:szCs w:val="32"/>
        </w:rPr>
      </w:pPr>
      <w:r>
        <w:rPr>
          <w:rFonts w:ascii="仿宋_GB2312" w:hAnsi="仿宋_GB2312" w:cs="仿宋_GB2312" w:hint="eastAsia"/>
          <w:color w:val="000000"/>
          <w:szCs w:val="32"/>
        </w:rPr>
        <w:t>以上类别仅作为参考，鼓励学生工作干部教师不断探索创新。</w:t>
      </w:r>
    </w:p>
    <w:p w:rsidR="00731C61" w:rsidRDefault="00731C61" w:rsidP="00731C61">
      <w:pPr>
        <w:adjustRightInd w:val="0"/>
        <w:spacing w:line="520" w:lineRule="exact"/>
        <w:rPr>
          <w:rFonts w:ascii="仿宋_GB2312" w:hAnsi="仿宋_GB2312" w:cs="仿宋_GB2312" w:hint="eastAsia"/>
          <w:color w:val="000000"/>
          <w:szCs w:val="32"/>
        </w:rPr>
      </w:pPr>
      <w:r>
        <w:rPr>
          <w:rFonts w:ascii="仿宋_GB2312" w:hAnsi="仿宋_GB2312" w:cs="仿宋_GB2312" w:hint="eastAsia"/>
          <w:color w:val="000000"/>
          <w:szCs w:val="32"/>
        </w:rPr>
        <w:lastRenderedPageBreak/>
        <w:t xml:space="preserve">　　</w:t>
      </w:r>
      <w:r>
        <w:rPr>
          <w:rFonts w:ascii="仿宋_GB2312" w:hAnsi="仿宋_GB2312" w:cs="仿宋_GB2312" w:hint="eastAsia"/>
          <w:b/>
          <w:bCs/>
          <w:color w:val="000000"/>
          <w:szCs w:val="32"/>
        </w:rPr>
        <w:t>第五条</w:t>
      </w:r>
      <w:r>
        <w:rPr>
          <w:rFonts w:ascii="仿宋_GB2312" w:hAnsi="仿宋_GB2312" w:cs="仿宋_GB2312" w:hint="eastAsia"/>
          <w:color w:val="000000"/>
          <w:szCs w:val="32"/>
        </w:rPr>
        <w:t xml:space="preserve"> 围绕深化中国特色社会主义和中国梦宣传教育，培育和践行社会主义核心价值观，坚持立德树人和以人为本，凸显时代特征和区域、学校特色，贴近大学生思想、学习、工作和生活实际，致力于培育学生的诚信与法制意识、社会责任感、实践能力和创新精神，主题突出，成效显著。</w:t>
      </w:r>
    </w:p>
    <w:p w:rsidR="00731C61" w:rsidRDefault="00731C61" w:rsidP="00731C61">
      <w:pPr>
        <w:adjustRightInd w:val="0"/>
        <w:spacing w:line="520" w:lineRule="exact"/>
        <w:rPr>
          <w:rFonts w:ascii="仿宋_GB2312" w:hAnsi="仿宋_GB2312" w:cs="仿宋_GB2312" w:hint="eastAsia"/>
          <w:color w:val="000000"/>
          <w:szCs w:val="32"/>
        </w:rPr>
      </w:pPr>
      <w:r>
        <w:rPr>
          <w:rFonts w:ascii="仿宋_GB2312" w:hAnsi="仿宋_GB2312" w:cs="仿宋_GB2312" w:hint="eastAsia"/>
          <w:color w:val="000000"/>
          <w:szCs w:val="32"/>
        </w:rPr>
        <w:t xml:space="preserve">    </w:t>
      </w:r>
      <w:r>
        <w:rPr>
          <w:rFonts w:ascii="仿宋_GB2312" w:hAnsi="仿宋_GB2312" w:cs="仿宋_GB2312" w:hint="eastAsia"/>
          <w:b/>
          <w:bCs/>
          <w:color w:val="000000"/>
          <w:szCs w:val="32"/>
        </w:rPr>
        <w:t>第六条</w:t>
      </w:r>
      <w:r>
        <w:rPr>
          <w:rFonts w:ascii="仿宋_GB2312" w:hAnsi="仿宋_GB2312" w:cs="仿宋_GB2312" w:hint="eastAsia"/>
          <w:color w:val="000000"/>
          <w:szCs w:val="32"/>
        </w:rPr>
        <w:t xml:space="preserve">  富有针对性、实效性，可形成一定的典型性经验、固定的工作平台和长效的工作机制，可示范、可引领、可辐射、可推广。</w:t>
      </w:r>
    </w:p>
    <w:p w:rsidR="00731C61" w:rsidRDefault="00731C61" w:rsidP="00731C61">
      <w:pPr>
        <w:adjustRightInd w:val="0"/>
        <w:spacing w:line="520" w:lineRule="exact"/>
        <w:rPr>
          <w:rFonts w:ascii="仿宋_GB2312" w:hAnsi="仿宋_GB2312" w:cs="仿宋_GB2312" w:hint="eastAsia"/>
          <w:b/>
          <w:bCs/>
          <w:color w:val="000000"/>
          <w:szCs w:val="32"/>
        </w:rPr>
      </w:pPr>
    </w:p>
    <w:p w:rsidR="00731C61" w:rsidRDefault="00731C61" w:rsidP="00731C61">
      <w:pPr>
        <w:numPr>
          <w:ilvl w:val="0"/>
          <w:numId w:val="2"/>
        </w:numPr>
        <w:adjustRightInd w:val="0"/>
        <w:spacing w:line="520" w:lineRule="exact"/>
        <w:ind w:firstLineChars="200" w:firstLine="643"/>
        <w:jc w:val="center"/>
        <w:rPr>
          <w:rFonts w:ascii="仿宋_GB2312" w:hAnsi="仿宋_GB2312" w:cs="仿宋_GB2312" w:hint="eastAsia"/>
          <w:b/>
          <w:bCs/>
          <w:color w:val="000000"/>
          <w:szCs w:val="32"/>
        </w:rPr>
      </w:pPr>
      <w:r>
        <w:rPr>
          <w:rFonts w:ascii="仿宋_GB2312" w:hAnsi="仿宋_GB2312" w:cs="仿宋_GB2312" w:hint="eastAsia"/>
          <w:b/>
          <w:bCs/>
          <w:color w:val="000000"/>
          <w:szCs w:val="32"/>
        </w:rPr>
        <w:t>项目申报</w:t>
      </w:r>
    </w:p>
    <w:p w:rsidR="00731C61" w:rsidRDefault="00731C61" w:rsidP="00731C61">
      <w:pPr>
        <w:adjustRightInd w:val="0"/>
        <w:spacing w:line="520" w:lineRule="exact"/>
        <w:ind w:leftChars="200" w:left="640"/>
        <w:rPr>
          <w:rFonts w:ascii="仿宋_GB2312" w:hAnsi="仿宋_GB2312" w:cs="仿宋_GB2312" w:hint="eastAsia"/>
          <w:b/>
          <w:bCs/>
          <w:color w:val="000000"/>
          <w:szCs w:val="32"/>
        </w:rPr>
      </w:pPr>
    </w:p>
    <w:p w:rsidR="00731C61" w:rsidRDefault="00731C61" w:rsidP="00731C61">
      <w:pPr>
        <w:adjustRightInd w:val="0"/>
        <w:spacing w:line="520" w:lineRule="exact"/>
        <w:ind w:firstLineChars="200" w:firstLine="643"/>
        <w:rPr>
          <w:rFonts w:ascii="仿宋_GB2312" w:hAnsi="仿宋_GB2312" w:cs="仿宋_GB2312" w:hint="eastAsia"/>
          <w:color w:val="000000"/>
          <w:szCs w:val="32"/>
        </w:rPr>
      </w:pPr>
      <w:r>
        <w:rPr>
          <w:rFonts w:ascii="仿宋_GB2312" w:hAnsi="仿宋_GB2312" w:cs="仿宋_GB2312" w:hint="eastAsia"/>
          <w:b/>
          <w:bCs/>
          <w:color w:val="000000"/>
          <w:szCs w:val="32"/>
        </w:rPr>
        <w:t>第七条</w:t>
      </w:r>
      <w:r>
        <w:rPr>
          <w:rFonts w:ascii="仿宋_GB2312" w:hAnsi="仿宋_GB2312" w:cs="仿宋_GB2312" w:hint="eastAsia"/>
          <w:color w:val="000000"/>
          <w:szCs w:val="32"/>
        </w:rPr>
        <w:t xml:space="preserve">  高校学生工作精品项目的申报工作由省教育厅组织实施，每1～2年组织一次，具体以通知为准。</w:t>
      </w:r>
    </w:p>
    <w:p w:rsidR="00731C61" w:rsidRDefault="00731C61" w:rsidP="00731C61">
      <w:pPr>
        <w:adjustRightInd w:val="0"/>
        <w:spacing w:line="520" w:lineRule="exact"/>
        <w:rPr>
          <w:rFonts w:ascii="仿宋_GB2312" w:hAnsi="仿宋_GB2312" w:cs="仿宋_GB2312" w:hint="eastAsia"/>
          <w:color w:val="000000"/>
          <w:szCs w:val="32"/>
        </w:rPr>
      </w:pPr>
      <w:r>
        <w:rPr>
          <w:rFonts w:ascii="仿宋_GB2312" w:hAnsi="仿宋_GB2312" w:cs="仿宋_GB2312" w:hint="eastAsia"/>
          <w:color w:val="000000"/>
          <w:szCs w:val="32"/>
        </w:rPr>
        <w:t xml:space="preserve">　　</w:t>
      </w:r>
      <w:r>
        <w:rPr>
          <w:rFonts w:ascii="仿宋_GB2312" w:hAnsi="仿宋_GB2312" w:cs="仿宋_GB2312" w:hint="eastAsia"/>
          <w:b/>
          <w:bCs/>
          <w:color w:val="000000"/>
          <w:szCs w:val="32"/>
        </w:rPr>
        <w:t>第八条</w:t>
      </w:r>
      <w:r>
        <w:rPr>
          <w:rFonts w:ascii="仿宋_GB2312" w:hAnsi="仿宋_GB2312" w:cs="仿宋_GB2312" w:hint="eastAsia"/>
          <w:color w:val="000000"/>
          <w:szCs w:val="32"/>
        </w:rPr>
        <w:t xml:space="preserve">  项目申报应提供以下材料：</w:t>
      </w:r>
    </w:p>
    <w:p w:rsidR="00731C61" w:rsidRDefault="00731C61" w:rsidP="00731C61">
      <w:pPr>
        <w:adjustRightInd w:val="0"/>
        <w:spacing w:line="520" w:lineRule="exact"/>
        <w:rPr>
          <w:rFonts w:ascii="仿宋_GB2312" w:hAnsi="仿宋_GB2312" w:cs="仿宋_GB2312" w:hint="eastAsia"/>
          <w:color w:val="000000"/>
          <w:szCs w:val="32"/>
        </w:rPr>
      </w:pPr>
      <w:r>
        <w:rPr>
          <w:rFonts w:ascii="仿宋_GB2312" w:hAnsi="仿宋_GB2312" w:cs="仿宋_GB2312" w:hint="eastAsia"/>
          <w:color w:val="000000"/>
          <w:szCs w:val="32"/>
        </w:rPr>
        <w:t xml:space="preserve">　　（1）项目申报表。学校部门审核意见一栏须对申报项目的真实性和有效性负责，要认真审核有无弄虚作假、剽窃他人成果以及基本情况和数据是否真实、客观等；学校对给予该项目提供的经费支持情况加以说明。</w:t>
      </w:r>
    </w:p>
    <w:p w:rsidR="00731C61" w:rsidRDefault="00731C61" w:rsidP="00731C61">
      <w:pPr>
        <w:adjustRightInd w:val="0"/>
        <w:spacing w:line="520" w:lineRule="exact"/>
        <w:rPr>
          <w:rFonts w:ascii="仿宋_GB2312" w:hAnsi="仿宋_GB2312" w:cs="仿宋_GB2312" w:hint="eastAsia"/>
          <w:color w:val="000000"/>
          <w:szCs w:val="32"/>
        </w:rPr>
      </w:pPr>
      <w:r>
        <w:rPr>
          <w:rFonts w:ascii="仿宋_GB2312" w:hAnsi="仿宋_GB2312" w:cs="仿宋_GB2312" w:hint="eastAsia"/>
          <w:color w:val="000000"/>
          <w:szCs w:val="32"/>
        </w:rPr>
        <w:t xml:space="preserve">　  （2）项目文字说明材料。基本内容应包括项目主题与思路、学科（理论）支撑、实施方法与过程、主要成效及经验、下一步加强和改进的计划等，要求文字简洁、重点突出，字数3000字以内。</w:t>
      </w:r>
    </w:p>
    <w:p w:rsidR="00731C61" w:rsidRDefault="00731C61" w:rsidP="00731C61">
      <w:pPr>
        <w:adjustRightInd w:val="0"/>
        <w:spacing w:line="520" w:lineRule="exact"/>
        <w:ind w:firstLine="640"/>
        <w:rPr>
          <w:rFonts w:ascii="仿宋_GB2312" w:hAnsi="仿宋_GB2312" w:cs="仿宋_GB2312" w:hint="eastAsia"/>
          <w:color w:val="000000"/>
          <w:szCs w:val="32"/>
        </w:rPr>
      </w:pPr>
      <w:r>
        <w:rPr>
          <w:rFonts w:ascii="仿宋_GB2312" w:hAnsi="仿宋_GB2312" w:cs="仿宋_GB2312" w:hint="eastAsia"/>
          <w:color w:val="000000"/>
          <w:szCs w:val="32"/>
        </w:rPr>
        <w:t>（3）项目支撑材料。可根据实际需要，提供能直接支撑说明项目建设情况的视频、PPT、图片、辅助资料等。项目相关图片像素不小于1024*768，其他辅助资料不要超过2种。</w:t>
      </w:r>
    </w:p>
    <w:p w:rsidR="00731C61" w:rsidRDefault="00731C61" w:rsidP="00731C61">
      <w:pPr>
        <w:adjustRightInd w:val="0"/>
        <w:spacing w:line="520" w:lineRule="exact"/>
        <w:ind w:firstLineChars="200" w:firstLine="643"/>
        <w:rPr>
          <w:rFonts w:ascii="仿宋_GB2312" w:hAnsi="仿宋_GB2312" w:cs="仿宋_GB2312" w:hint="eastAsia"/>
          <w:color w:val="000000"/>
          <w:szCs w:val="32"/>
        </w:rPr>
      </w:pPr>
      <w:r>
        <w:rPr>
          <w:rFonts w:ascii="仿宋_GB2312" w:hAnsi="仿宋_GB2312" w:cs="仿宋_GB2312" w:hint="eastAsia"/>
          <w:b/>
          <w:bCs/>
          <w:color w:val="000000"/>
          <w:szCs w:val="32"/>
        </w:rPr>
        <w:t>第九条</w:t>
      </w:r>
      <w:r>
        <w:rPr>
          <w:rFonts w:ascii="仿宋_GB2312" w:hAnsi="仿宋_GB2312" w:cs="仿宋_GB2312" w:hint="eastAsia"/>
          <w:color w:val="000000"/>
          <w:szCs w:val="32"/>
        </w:rPr>
        <w:t xml:space="preserve">  项目如已申报国家和省级（含思政研究会）学</w:t>
      </w:r>
      <w:r>
        <w:rPr>
          <w:rFonts w:ascii="仿宋_GB2312" w:hAnsi="仿宋_GB2312" w:cs="仿宋_GB2312" w:hint="eastAsia"/>
          <w:color w:val="000000"/>
          <w:szCs w:val="32"/>
        </w:rPr>
        <w:lastRenderedPageBreak/>
        <w:t>工精品、实践育人、人文社科等相关项目，不得重复申报，具体由学校审核把关、做好组织遴选工作。</w:t>
      </w:r>
    </w:p>
    <w:p w:rsidR="00731C61" w:rsidRDefault="00731C61" w:rsidP="00731C61">
      <w:pPr>
        <w:numPr>
          <w:ilvl w:val="0"/>
          <w:numId w:val="2"/>
        </w:numPr>
        <w:adjustRightInd w:val="0"/>
        <w:spacing w:line="520" w:lineRule="exact"/>
        <w:ind w:firstLineChars="200" w:firstLine="643"/>
        <w:jc w:val="center"/>
        <w:rPr>
          <w:rFonts w:ascii="仿宋_GB2312" w:hAnsi="仿宋_GB2312" w:cs="仿宋_GB2312" w:hint="eastAsia"/>
          <w:b/>
          <w:bCs/>
          <w:color w:val="000000"/>
          <w:szCs w:val="32"/>
        </w:rPr>
      </w:pPr>
      <w:r>
        <w:rPr>
          <w:rFonts w:ascii="仿宋_GB2312" w:hAnsi="仿宋_GB2312" w:cs="仿宋_GB2312" w:hint="eastAsia"/>
          <w:b/>
          <w:bCs/>
          <w:color w:val="000000"/>
          <w:szCs w:val="32"/>
        </w:rPr>
        <w:t>项目评审与管理</w:t>
      </w:r>
    </w:p>
    <w:p w:rsidR="00731C61" w:rsidRDefault="00731C61" w:rsidP="00731C61">
      <w:pPr>
        <w:adjustRightInd w:val="0"/>
        <w:spacing w:line="520" w:lineRule="exact"/>
        <w:ind w:leftChars="200" w:left="640"/>
        <w:rPr>
          <w:rFonts w:ascii="仿宋_GB2312" w:hAnsi="仿宋_GB2312" w:cs="仿宋_GB2312" w:hint="eastAsia"/>
          <w:b/>
          <w:bCs/>
          <w:color w:val="000000"/>
          <w:szCs w:val="32"/>
        </w:rPr>
      </w:pPr>
    </w:p>
    <w:p w:rsidR="00731C61" w:rsidRDefault="00731C61" w:rsidP="00731C61">
      <w:pPr>
        <w:adjustRightInd w:val="0"/>
        <w:spacing w:line="520" w:lineRule="exact"/>
        <w:rPr>
          <w:rFonts w:ascii="仿宋_GB2312" w:hAnsi="仿宋_GB2312" w:cs="仿宋_GB2312" w:hint="eastAsia"/>
          <w:color w:val="000000"/>
          <w:szCs w:val="32"/>
        </w:rPr>
      </w:pPr>
      <w:r>
        <w:rPr>
          <w:rFonts w:ascii="仿宋_GB2312" w:hAnsi="仿宋_GB2312" w:cs="仿宋_GB2312" w:hint="eastAsia"/>
          <w:color w:val="000000"/>
          <w:szCs w:val="32"/>
        </w:rPr>
        <w:t xml:space="preserve">　　</w:t>
      </w:r>
      <w:r>
        <w:rPr>
          <w:rFonts w:ascii="仿宋_GB2312" w:hAnsi="仿宋_GB2312" w:cs="仿宋_GB2312" w:hint="eastAsia"/>
          <w:b/>
          <w:bCs/>
          <w:color w:val="000000"/>
          <w:szCs w:val="32"/>
        </w:rPr>
        <w:t>第十条</w:t>
      </w:r>
      <w:r>
        <w:rPr>
          <w:rFonts w:ascii="仿宋_GB2312" w:hAnsi="仿宋_GB2312" w:cs="仿宋_GB2312" w:hint="eastAsia"/>
          <w:color w:val="000000"/>
          <w:szCs w:val="32"/>
        </w:rPr>
        <w:t xml:space="preserve">  省教育厅按照“公开、公平、公正、廉政”和“注重质量、宁缺毋滥”的原则组织专家开展项目评审，在公示无异议后发文进行立项。</w:t>
      </w:r>
    </w:p>
    <w:p w:rsidR="00731C61" w:rsidRDefault="00731C61" w:rsidP="00731C61">
      <w:pPr>
        <w:adjustRightInd w:val="0"/>
        <w:spacing w:line="520" w:lineRule="exact"/>
        <w:ind w:firstLineChars="200" w:firstLine="643"/>
        <w:rPr>
          <w:rFonts w:ascii="仿宋_GB2312" w:hAnsi="仿宋_GB2312" w:cs="仿宋_GB2312" w:hint="eastAsia"/>
          <w:color w:val="000000"/>
          <w:szCs w:val="32"/>
        </w:rPr>
      </w:pPr>
      <w:r>
        <w:rPr>
          <w:rFonts w:ascii="仿宋_GB2312" w:hAnsi="仿宋_GB2312" w:cs="仿宋_GB2312" w:hint="eastAsia"/>
          <w:b/>
          <w:bCs/>
          <w:color w:val="000000"/>
          <w:szCs w:val="32"/>
        </w:rPr>
        <w:t>第十一条</w:t>
      </w:r>
      <w:r>
        <w:rPr>
          <w:rFonts w:ascii="仿宋_GB2312" w:hAnsi="仿宋_GB2312" w:cs="仿宋_GB2312" w:hint="eastAsia"/>
          <w:color w:val="000000"/>
          <w:szCs w:val="32"/>
        </w:rPr>
        <w:t xml:space="preserve">  每个入选项目培育建设周期为2年。项目负责人须按申报书的设计内容及下一步推进计划扎实开展项目建设，每年将工作进展情况、工作理论和实践情况形成报告报学校主管部门。</w:t>
      </w:r>
    </w:p>
    <w:p w:rsidR="00731C61" w:rsidRDefault="00731C61" w:rsidP="00731C61">
      <w:pPr>
        <w:adjustRightInd w:val="0"/>
        <w:spacing w:line="520" w:lineRule="exact"/>
        <w:ind w:firstLineChars="200" w:firstLine="643"/>
        <w:rPr>
          <w:rFonts w:ascii="仿宋_GB2312" w:hAnsi="仿宋_GB2312" w:cs="仿宋_GB2312" w:hint="eastAsia"/>
          <w:color w:val="000000"/>
          <w:szCs w:val="32"/>
        </w:rPr>
      </w:pPr>
      <w:r>
        <w:rPr>
          <w:rFonts w:ascii="仿宋_GB2312" w:hAnsi="仿宋_GB2312" w:cs="仿宋_GB2312" w:hint="eastAsia"/>
          <w:b/>
          <w:bCs/>
          <w:color w:val="000000"/>
          <w:szCs w:val="32"/>
        </w:rPr>
        <w:t>第十二条</w:t>
      </w:r>
      <w:r>
        <w:rPr>
          <w:rFonts w:ascii="仿宋_GB2312" w:hAnsi="仿宋_GB2312" w:cs="仿宋_GB2312" w:hint="eastAsia"/>
          <w:color w:val="000000"/>
          <w:szCs w:val="32"/>
        </w:rPr>
        <w:t xml:space="preserve">  湖北省高校学生工作精品项目实行项目主持人负责制，其所在高校要加强建设指导、过程监管和目标管理。学校要建立由党委学生工作部牵头主管，党委研究生工作部、团委、心理健康教育中心等部门参与的项目申报和民主管理机制，确保“公平公正、优中选优、力求实效”。项目建设期满后应及时向省教育厅提出结项申请。确需延期的，由项目主持人提出书面申请，学校主管部门审定。省教育厅利用“湖北高校思政网”建立湖北省高校学生工作精品项目库，通过审查中期自查报告、远程督导、现场抽查等方式，对项目采取目标管理、过程管理、备案管理。对通过审核的项目将统一办理相关结项手续，项目结项状态分为：优秀、合格、不合格。</w:t>
      </w:r>
    </w:p>
    <w:p w:rsidR="00731C61" w:rsidRDefault="00731C61" w:rsidP="00731C61">
      <w:pPr>
        <w:adjustRightInd w:val="0"/>
        <w:spacing w:line="520" w:lineRule="exact"/>
        <w:ind w:firstLineChars="200" w:firstLine="643"/>
        <w:rPr>
          <w:rFonts w:ascii="仿宋_GB2312" w:hAnsi="仿宋_GB2312" w:cs="仿宋_GB2312" w:hint="eastAsia"/>
          <w:color w:val="000000"/>
          <w:szCs w:val="32"/>
        </w:rPr>
      </w:pPr>
      <w:r>
        <w:rPr>
          <w:rFonts w:ascii="仿宋_GB2312" w:hAnsi="仿宋_GB2312" w:cs="仿宋_GB2312" w:hint="eastAsia"/>
          <w:b/>
          <w:bCs/>
          <w:color w:val="000000"/>
          <w:szCs w:val="32"/>
        </w:rPr>
        <w:t>第十三条</w:t>
      </w:r>
      <w:r>
        <w:rPr>
          <w:rFonts w:ascii="仿宋_GB2312" w:hAnsi="仿宋_GB2312" w:cs="仿宋_GB2312" w:hint="eastAsia"/>
          <w:color w:val="000000"/>
          <w:szCs w:val="32"/>
        </w:rPr>
        <w:t xml:space="preserve">  项目中期和结项成果以及成果运用与宣传报道必须冠名，未冠名者不统计，具体冠名为：“湖北省高校学生工作精品重点资助项目”、“湖北省高校学生工作精品一</w:t>
      </w:r>
      <w:r>
        <w:rPr>
          <w:rFonts w:ascii="仿宋_GB2312" w:hAnsi="仿宋_GB2312" w:cs="仿宋_GB2312" w:hint="eastAsia"/>
          <w:color w:val="000000"/>
          <w:szCs w:val="32"/>
        </w:rPr>
        <w:lastRenderedPageBreak/>
        <w:t>般资助项目”、“湖北省高校学生工作精品立项支持项目”。项目成果形式可为正式出版物（论文、书籍等）、校级以上奖项、厅局级以上党政机关（企事业单位、人民团体）采纳证明或上级领导批示肯定、媒体宣传报道、研究成果报告等。</w:t>
      </w:r>
    </w:p>
    <w:p w:rsidR="00731C61" w:rsidRDefault="00731C61" w:rsidP="00731C61">
      <w:pPr>
        <w:adjustRightInd w:val="0"/>
        <w:spacing w:line="520" w:lineRule="exact"/>
        <w:rPr>
          <w:rFonts w:ascii="仿宋_GB2312" w:hAnsi="仿宋_GB2312" w:cs="仿宋_GB2312" w:hint="eastAsia"/>
          <w:color w:val="000000"/>
          <w:szCs w:val="32"/>
        </w:rPr>
      </w:pPr>
      <w:r>
        <w:rPr>
          <w:rFonts w:ascii="仿宋_GB2312" w:hAnsi="仿宋_GB2312" w:cs="仿宋_GB2312" w:hint="eastAsia"/>
          <w:color w:val="000000"/>
          <w:szCs w:val="32"/>
        </w:rPr>
        <w:t xml:space="preserve">　　</w:t>
      </w:r>
      <w:r>
        <w:rPr>
          <w:rFonts w:ascii="仿宋_GB2312" w:hAnsi="仿宋_GB2312" w:cs="仿宋_GB2312" w:hint="eastAsia"/>
          <w:b/>
          <w:bCs/>
          <w:color w:val="000000"/>
          <w:szCs w:val="32"/>
        </w:rPr>
        <w:t>第十四条</w:t>
      </w:r>
      <w:r>
        <w:rPr>
          <w:rFonts w:ascii="仿宋_GB2312" w:hAnsi="仿宋_GB2312" w:cs="仿宋_GB2312" w:hint="eastAsia"/>
          <w:color w:val="000000"/>
          <w:szCs w:val="32"/>
        </w:rPr>
        <w:t xml:space="preserve">  项目有下列情况之一者，做撤项处理：</w:t>
      </w:r>
    </w:p>
    <w:p w:rsidR="00731C61" w:rsidRDefault="00731C61" w:rsidP="00731C61">
      <w:pPr>
        <w:adjustRightInd w:val="0"/>
        <w:spacing w:line="520" w:lineRule="exact"/>
        <w:rPr>
          <w:rFonts w:ascii="仿宋_GB2312" w:hAnsi="仿宋_GB2312" w:cs="仿宋_GB2312" w:hint="eastAsia"/>
          <w:color w:val="000000"/>
          <w:szCs w:val="32"/>
        </w:rPr>
      </w:pPr>
      <w:r>
        <w:rPr>
          <w:rFonts w:ascii="仿宋_GB2312" w:hAnsi="仿宋_GB2312" w:cs="仿宋_GB2312" w:hint="eastAsia"/>
          <w:color w:val="000000"/>
          <w:szCs w:val="32"/>
        </w:rPr>
        <w:t xml:space="preserve">　　（一）项目主持人不具备按原计划完成研究任务的条件和可能；</w:t>
      </w:r>
    </w:p>
    <w:p w:rsidR="00731C61" w:rsidRDefault="00731C61" w:rsidP="00731C61">
      <w:pPr>
        <w:adjustRightInd w:val="0"/>
        <w:spacing w:line="520" w:lineRule="exact"/>
        <w:rPr>
          <w:rFonts w:ascii="仿宋_GB2312" w:hAnsi="仿宋_GB2312" w:cs="仿宋_GB2312" w:hint="eastAsia"/>
          <w:color w:val="000000"/>
          <w:szCs w:val="32"/>
        </w:rPr>
      </w:pPr>
      <w:r>
        <w:rPr>
          <w:rFonts w:ascii="仿宋_GB2312" w:hAnsi="仿宋_GB2312" w:cs="仿宋_GB2312" w:hint="eastAsia"/>
          <w:color w:val="000000"/>
          <w:szCs w:val="32"/>
        </w:rPr>
        <w:t xml:space="preserve">　　（二）未经批准擅自变更项目主持人、项目名称或项目基本内容；</w:t>
      </w:r>
    </w:p>
    <w:p w:rsidR="00731C61" w:rsidRDefault="00731C61" w:rsidP="00731C61">
      <w:pPr>
        <w:adjustRightInd w:val="0"/>
        <w:spacing w:line="520" w:lineRule="exact"/>
        <w:rPr>
          <w:rFonts w:ascii="仿宋_GB2312" w:hAnsi="仿宋_GB2312" w:cs="仿宋_GB2312" w:hint="eastAsia"/>
          <w:color w:val="000000"/>
          <w:szCs w:val="32"/>
        </w:rPr>
      </w:pPr>
      <w:r>
        <w:rPr>
          <w:rFonts w:ascii="仿宋_GB2312" w:hAnsi="仿宋_GB2312" w:cs="仿宋_GB2312" w:hint="eastAsia"/>
          <w:color w:val="000000"/>
          <w:szCs w:val="32"/>
        </w:rPr>
        <w:t xml:space="preserve">　　（三）项目规定周期内未能完成约定的任务，2次申请延期后仍未完成；</w:t>
      </w:r>
    </w:p>
    <w:p w:rsidR="00731C61" w:rsidRDefault="00731C61" w:rsidP="00731C61">
      <w:pPr>
        <w:adjustRightInd w:val="0"/>
        <w:spacing w:line="520" w:lineRule="exact"/>
        <w:rPr>
          <w:rFonts w:ascii="仿宋_GB2312" w:hAnsi="仿宋_GB2312" w:cs="仿宋_GB2312" w:hint="eastAsia"/>
          <w:color w:val="000000"/>
          <w:szCs w:val="32"/>
        </w:rPr>
      </w:pPr>
      <w:r>
        <w:rPr>
          <w:rFonts w:ascii="仿宋_GB2312" w:hAnsi="仿宋_GB2312" w:cs="仿宋_GB2312" w:hint="eastAsia"/>
          <w:color w:val="000000"/>
          <w:szCs w:val="32"/>
        </w:rPr>
        <w:t xml:space="preserve">　　（四）项目研究方向和成果违反相关法律法规及职业伦理规范，或严重学术不端行为等；</w:t>
      </w:r>
    </w:p>
    <w:p w:rsidR="00731C61" w:rsidRDefault="00731C61" w:rsidP="00731C61">
      <w:pPr>
        <w:adjustRightInd w:val="0"/>
        <w:spacing w:line="520" w:lineRule="exact"/>
        <w:ind w:firstLine="630"/>
        <w:rPr>
          <w:rFonts w:ascii="仿宋_GB2312" w:hAnsi="仿宋_GB2312" w:cs="仿宋_GB2312" w:hint="eastAsia"/>
          <w:color w:val="000000"/>
          <w:szCs w:val="32"/>
        </w:rPr>
      </w:pPr>
      <w:r>
        <w:rPr>
          <w:rFonts w:ascii="仿宋_GB2312" w:hAnsi="仿宋_GB2312" w:cs="仿宋_GB2312" w:hint="eastAsia"/>
          <w:color w:val="000000"/>
          <w:szCs w:val="32"/>
        </w:rPr>
        <w:t>（五）在申请结项评审过程中违反规定弄虚作假；</w:t>
      </w:r>
    </w:p>
    <w:p w:rsidR="00731C61" w:rsidRDefault="00731C61" w:rsidP="00731C61">
      <w:pPr>
        <w:adjustRightInd w:val="0"/>
        <w:spacing w:line="520" w:lineRule="exact"/>
        <w:ind w:firstLine="630"/>
        <w:rPr>
          <w:rFonts w:ascii="仿宋_GB2312" w:hAnsi="仿宋_GB2312" w:cs="仿宋_GB2312" w:hint="eastAsia"/>
          <w:color w:val="000000"/>
          <w:szCs w:val="32"/>
        </w:rPr>
      </w:pPr>
      <w:r>
        <w:rPr>
          <w:rFonts w:ascii="仿宋_GB2312" w:hAnsi="仿宋_GB2312" w:cs="仿宋_GB2312" w:hint="eastAsia"/>
          <w:color w:val="000000"/>
          <w:szCs w:val="32"/>
        </w:rPr>
        <w:t>（六）其他需要撤项的情形。</w:t>
      </w:r>
    </w:p>
    <w:p w:rsidR="00731C61" w:rsidRDefault="00731C61" w:rsidP="00731C61">
      <w:pPr>
        <w:adjustRightInd w:val="0"/>
        <w:spacing w:line="520" w:lineRule="exact"/>
        <w:ind w:firstLine="630"/>
        <w:rPr>
          <w:rFonts w:ascii="仿宋_GB2312" w:hAnsi="仿宋_GB2312" w:cs="仿宋_GB2312" w:hint="eastAsia"/>
          <w:color w:val="000000"/>
          <w:szCs w:val="32"/>
        </w:rPr>
      </w:pPr>
      <w:r>
        <w:rPr>
          <w:rFonts w:ascii="仿宋_GB2312" w:hAnsi="仿宋_GB2312" w:cs="仿宋_GB2312" w:hint="eastAsia"/>
          <w:color w:val="000000"/>
          <w:szCs w:val="32"/>
        </w:rPr>
        <w:t>凡被撤销的项目，即为不合格，由省教育厅进行公示并通报学校相关部门，责成所在学校追回项目资助经费，并严肃追究相关责任。项目负责人5年内不得被推荐申报湖北省高校人文社科项目、学生工作精品、实践育人特色项目等。</w:t>
      </w:r>
    </w:p>
    <w:p w:rsidR="00731C61" w:rsidRDefault="00731C61" w:rsidP="00731C61">
      <w:pPr>
        <w:adjustRightInd w:val="0"/>
        <w:spacing w:line="520" w:lineRule="exact"/>
        <w:jc w:val="center"/>
        <w:rPr>
          <w:rFonts w:ascii="仿宋_GB2312" w:hAnsi="仿宋_GB2312" w:cs="仿宋_GB2312" w:hint="eastAsia"/>
          <w:b/>
          <w:bCs/>
          <w:color w:val="000000"/>
          <w:szCs w:val="32"/>
        </w:rPr>
      </w:pPr>
    </w:p>
    <w:p w:rsidR="00731C61" w:rsidRDefault="00731C61" w:rsidP="00731C61">
      <w:pPr>
        <w:numPr>
          <w:ilvl w:val="0"/>
          <w:numId w:val="2"/>
        </w:numPr>
        <w:adjustRightInd w:val="0"/>
        <w:spacing w:line="520" w:lineRule="exact"/>
        <w:ind w:firstLineChars="200" w:firstLine="643"/>
        <w:jc w:val="center"/>
        <w:rPr>
          <w:rFonts w:ascii="仿宋_GB2312" w:hAnsi="仿宋_GB2312" w:cs="仿宋_GB2312" w:hint="eastAsia"/>
          <w:b/>
          <w:bCs/>
          <w:color w:val="000000"/>
          <w:szCs w:val="32"/>
        </w:rPr>
      </w:pPr>
      <w:r>
        <w:rPr>
          <w:rFonts w:ascii="仿宋_GB2312" w:hAnsi="仿宋_GB2312" w:cs="仿宋_GB2312" w:hint="eastAsia"/>
          <w:b/>
          <w:bCs/>
          <w:color w:val="000000"/>
          <w:szCs w:val="32"/>
        </w:rPr>
        <w:t>附 则</w:t>
      </w:r>
    </w:p>
    <w:p w:rsidR="00731C61" w:rsidRDefault="00731C61" w:rsidP="00731C61">
      <w:pPr>
        <w:adjustRightInd w:val="0"/>
        <w:spacing w:line="520" w:lineRule="exact"/>
        <w:ind w:leftChars="200" w:left="640"/>
        <w:rPr>
          <w:rFonts w:ascii="仿宋_GB2312" w:hAnsi="仿宋_GB2312" w:cs="仿宋_GB2312" w:hint="eastAsia"/>
          <w:b/>
          <w:bCs/>
          <w:color w:val="000000"/>
          <w:szCs w:val="32"/>
        </w:rPr>
      </w:pPr>
    </w:p>
    <w:p w:rsidR="00731C61" w:rsidRDefault="00731C61" w:rsidP="00731C61">
      <w:pPr>
        <w:adjustRightInd w:val="0"/>
        <w:spacing w:line="520" w:lineRule="exact"/>
        <w:ind w:firstLineChars="200" w:firstLine="643"/>
        <w:rPr>
          <w:rFonts w:ascii="仿宋_GB2312" w:hAnsi="仿宋_GB2312" w:cs="仿宋_GB2312" w:hint="eastAsia"/>
          <w:color w:val="000000"/>
          <w:szCs w:val="32"/>
        </w:rPr>
      </w:pPr>
      <w:r>
        <w:rPr>
          <w:rFonts w:ascii="仿宋_GB2312" w:hAnsi="仿宋_GB2312" w:cs="仿宋_GB2312" w:hint="eastAsia"/>
          <w:b/>
          <w:bCs/>
          <w:color w:val="000000"/>
          <w:szCs w:val="32"/>
        </w:rPr>
        <w:t>第十五条</w:t>
      </w:r>
      <w:r>
        <w:rPr>
          <w:rFonts w:ascii="仿宋_GB2312" w:hAnsi="仿宋_GB2312" w:cs="仿宋_GB2312" w:hint="eastAsia"/>
          <w:color w:val="000000"/>
          <w:szCs w:val="32"/>
        </w:rPr>
        <w:t xml:space="preserve">  本办法自发布之日起执行。</w:t>
      </w:r>
    </w:p>
    <w:p w:rsidR="00731C61" w:rsidRDefault="00731C61" w:rsidP="00731C61">
      <w:pPr>
        <w:adjustRightInd w:val="0"/>
        <w:spacing w:line="520" w:lineRule="exact"/>
        <w:ind w:firstLineChars="200" w:firstLine="643"/>
        <w:rPr>
          <w:rFonts w:ascii="仿宋_GB2312" w:hAnsi="仿宋_GB2312" w:cs="仿宋_GB2312" w:hint="eastAsia"/>
          <w:color w:val="000000"/>
          <w:szCs w:val="32"/>
        </w:rPr>
      </w:pPr>
      <w:r>
        <w:rPr>
          <w:rFonts w:ascii="仿宋_GB2312" w:hAnsi="仿宋_GB2312" w:cs="仿宋_GB2312" w:hint="eastAsia"/>
          <w:b/>
          <w:bCs/>
          <w:color w:val="000000"/>
          <w:szCs w:val="32"/>
        </w:rPr>
        <w:t>第十六条</w:t>
      </w:r>
      <w:r>
        <w:rPr>
          <w:rFonts w:ascii="仿宋_GB2312" w:hAnsi="仿宋_GB2312" w:cs="仿宋_GB2312" w:hint="eastAsia"/>
          <w:color w:val="000000"/>
          <w:szCs w:val="32"/>
        </w:rPr>
        <w:t xml:space="preserve">  本办法由省教育厅负责解释。</w:t>
      </w:r>
    </w:p>
    <w:p w:rsidR="00CE3FA1" w:rsidRPr="00B214D3" w:rsidRDefault="00731C61" w:rsidP="00731C61">
      <w:pPr>
        <w:adjustRightInd w:val="0"/>
        <w:spacing w:line="520" w:lineRule="exact"/>
        <w:rPr>
          <w:rFonts w:hint="eastAsia"/>
          <w:color w:val="000000"/>
        </w:rPr>
      </w:pPr>
      <w:r>
        <w:rPr>
          <w:rFonts w:ascii="仿宋_GB2312" w:hAnsi="仿宋_GB2312" w:cs="仿宋_GB2312" w:hint="eastAsia"/>
          <w:b/>
          <w:bCs/>
          <w:color w:val="000000"/>
          <w:szCs w:val="32"/>
        </w:rPr>
        <w:t>第十七条</w:t>
      </w:r>
      <w:r>
        <w:rPr>
          <w:rFonts w:ascii="仿宋_GB2312" w:hAnsi="仿宋_GB2312" w:cs="仿宋_GB2312" w:hint="eastAsia"/>
          <w:color w:val="000000"/>
          <w:szCs w:val="32"/>
        </w:rPr>
        <w:t xml:space="preserve">  本办法将根据施行情况作出动态调整，待正式管理办法出台后以新管理办法为准。</w:t>
      </w:r>
      <w:bookmarkStart w:id="0" w:name="_GoBack"/>
      <w:bookmarkEnd w:id="0"/>
    </w:p>
    <w:sectPr w:rsidR="00CE3FA1" w:rsidRPr="00B214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CD8" w:rsidRDefault="00F41CD8" w:rsidP="00731C61">
      <w:r>
        <w:separator/>
      </w:r>
    </w:p>
  </w:endnote>
  <w:endnote w:type="continuationSeparator" w:id="0">
    <w:p w:rsidR="00F41CD8" w:rsidRDefault="00F41CD8" w:rsidP="0073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CD8" w:rsidRDefault="00F41CD8" w:rsidP="00731C61">
      <w:r>
        <w:separator/>
      </w:r>
    </w:p>
  </w:footnote>
  <w:footnote w:type="continuationSeparator" w:id="0">
    <w:p w:rsidR="00F41CD8" w:rsidRDefault="00F41CD8" w:rsidP="00731C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269397"/>
    <w:multiLevelType w:val="singleLevel"/>
    <w:tmpl w:val="56269397"/>
    <w:lvl w:ilvl="0">
      <w:start w:val="1"/>
      <w:numFmt w:val="chineseCounting"/>
      <w:suff w:val="space"/>
      <w:lvlText w:val="第%1章"/>
      <w:lvlJc w:val="left"/>
      <w:pPr>
        <w:ind w:left="0" w:firstLine="0"/>
      </w:pPr>
    </w:lvl>
  </w:abstractNum>
  <w:num w:numId="1">
    <w:abstractNumId w:val="0"/>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A1"/>
    <w:rsid w:val="003D32A1"/>
    <w:rsid w:val="00731C61"/>
    <w:rsid w:val="00B214D3"/>
    <w:rsid w:val="00CE3FA1"/>
    <w:rsid w:val="00F41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84D5FB-105F-495E-9597-419A8949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4D3"/>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1C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1C61"/>
    <w:rPr>
      <w:rFonts w:ascii="Times New Roman" w:eastAsia="仿宋_GB2312" w:hAnsi="Times New Roman" w:cs="Times New Roman"/>
      <w:sz w:val="18"/>
      <w:szCs w:val="18"/>
    </w:rPr>
  </w:style>
  <w:style w:type="paragraph" w:styleId="a4">
    <w:name w:val="footer"/>
    <w:basedOn w:val="a"/>
    <w:link w:val="Char0"/>
    <w:uiPriority w:val="99"/>
    <w:unhideWhenUsed/>
    <w:rsid w:val="00731C61"/>
    <w:pPr>
      <w:tabs>
        <w:tab w:val="center" w:pos="4153"/>
        <w:tab w:val="right" w:pos="8306"/>
      </w:tabs>
      <w:snapToGrid w:val="0"/>
      <w:jc w:val="left"/>
    </w:pPr>
    <w:rPr>
      <w:sz w:val="18"/>
      <w:szCs w:val="18"/>
    </w:rPr>
  </w:style>
  <w:style w:type="character" w:customStyle="1" w:styleId="Char0">
    <w:name w:val="页脚 Char"/>
    <w:basedOn w:val="a0"/>
    <w:link w:val="a4"/>
    <w:uiPriority w:val="99"/>
    <w:rsid w:val="00731C61"/>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03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2017-04-11T03:10:00Z</dcterms:created>
  <dcterms:modified xsi:type="dcterms:W3CDTF">2017-04-11T03:15:00Z</dcterms:modified>
</cp:coreProperties>
</file>