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CD" w:rsidRDefault="00353000">
      <w:pPr>
        <w:jc w:val="center"/>
        <w:rPr>
          <w:rFonts w:ascii="AdobeHeitiStd-Regular" w:eastAsia="AdobeHeitiStd-Regular" w:hAnsi="AdobeHeitiStd-Regular"/>
          <w:sz w:val="40"/>
        </w:rPr>
      </w:pPr>
      <w:r>
        <w:rPr>
          <w:rFonts w:ascii="AdobeHeitiStd-Regular" w:eastAsia="AdobeHeitiStd-Regular" w:hAnsi="AdobeHeitiStd-Regular" w:hint="eastAsia"/>
          <w:sz w:val="40"/>
        </w:rPr>
        <w:t>大学生应征入伍基本条件</w:t>
      </w:r>
    </w:p>
    <w:p w:rsidR="00AE53CD" w:rsidRDefault="00353000" w:rsidP="00913168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Times New Roman" w:eastAsia="Times New Roman" w:hAnsi="Times New Roman"/>
          <w:sz w:val="30"/>
        </w:rPr>
        <w:t>1</w:t>
      </w:r>
      <w:r>
        <w:rPr>
          <w:rFonts w:ascii="黑体" w:eastAsia="黑体" w:hAnsi="黑体" w:hint="eastAsia"/>
          <w:sz w:val="30"/>
        </w:rPr>
        <w:t>．应征对象：</w:t>
      </w:r>
    </w:p>
    <w:p w:rsidR="00AE53CD" w:rsidRDefault="00353000" w:rsidP="00913168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全日制普通本科、专科（含高职）、研究生、第二学士学位的</w:t>
      </w:r>
    </w:p>
    <w:p w:rsidR="00AE53CD" w:rsidRDefault="00353000">
      <w:pPr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应（往）届毕业生、在校生和已被普通高校录取但未报到入学的学</w:t>
      </w:r>
    </w:p>
    <w:p w:rsidR="00AE53CD" w:rsidRDefault="00353000">
      <w:pPr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生。</w:t>
      </w:r>
    </w:p>
    <w:p w:rsidR="00AE53CD" w:rsidRDefault="00353000" w:rsidP="00913168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Times New Roman" w:eastAsia="Times New Roman" w:hAnsi="Times New Roman"/>
          <w:sz w:val="30"/>
        </w:rPr>
        <w:t>2</w:t>
      </w:r>
      <w:r>
        <w:rPr>
          <w:rFonts w:ascii="黑体" w:eastAsia="黑体" w:hAnsi="黑体" w:hint="eastAsia"/>
          <w:sz w:val="30"/>
        </w:rPr>
        <w:t>．年龄要求：</w:t>
      </w:r>
    </w:p>
    <w:p w:rsidR="00AE53CD" w:rsidRPr="00913168" w:rsidRDefault="00353000" w:rsidP="00913168">
      <w:pPr>
        <w:ind w:firstLineChars="200" w:firstLine="600"/>
        <w:jc w:val="left"/>
        <w:rPr>
          <w:rFonts w:ascii="Times New Roman" w:eastAsia="Times New Roman" w:hAnsi="Times New Roman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男性普通高等学校在校生为当年 </w:t>
      </w:r>
      <w:r>
        <w:rPr>
          <w:rFonts w:ascii="Times New Roman" w:eastAsia="Times New Roman" w:hAnsi="Times New Roman"/>
          <w:sz w:val="30"/>
        </w:rPr>
        <w:t xml:space="preserve">12 </w:t>
      </w:r>
      <w:r>
        <w:rPr>
          <w:rFonts w:ascii="仿宋_GB2312" w:eastAsia="仿宋_GB2312" w:hAnsi="仿宋_GB2312" w:hint="eastAsia"/>
          <w:sz w:val="30"/>
        </w:rPr>
        <w:t>月</w:t>
      </w:r>
      <w:r>
        <w:rPr>
          <w:rFonts w:ascii="Times New Roman" w:eastAsia="Times New Roman" w:hAnsi="Times New Roman"/>
          <w:sz w:val="30"/>
        </w:rPr>
        <w:t xml:space="preserve">31 </w:t>
      </w:r>
      <w:r>
        <w:rPr>
          <w:rFonts w:ascii="仿宋_GB2312" w:eastAsia="仿宋_GB2312" w:hAnsi="仿宋_GB2312" w:hint="eastAsia"/>
          <w:sz w:val="30"/>
        </w:rPr>
        <w:t>日以前年满</w:t>
      </w:r>
      <w:r>
        <w:rPr>
          <w:rFonts w:ascii="Times New Roman" w:eastAsia="Times New Roman" w:hAnsi="Times New Roman"/>
          <w:sz w:val="30"/>
        </w:rPr>
        <w:t xml:space="preserve">18 </w:t>
      </w:r>
      <w:r>
        <w:rPr>
          <w:rFonts w:ascii="仿宋_GB2312" w:eastAsia="仿宋_GB2312" w:hAnsi="仿宋_GB2312" w:hint="eastAsia"/>
          <w:sz w:val="30"/>
        </w:rPr>
        <w:t>至</w:t>
      </w:r>
      <w:r>
        <w:rPr>
          <w:rFonts w:ascii="Times New Roman" w:eastAsia="Times New Roman" w:hAnsi="Times New Roman"/>
          <w:sz w:val="30"/>
        </w:rPr>
        <w:t>22</w:t>
      </w:r>
      <w:r>
        <w:rPr>
          <w:rFonts w:ascii="仿宋_GB2312" w:eastAsia="仿宋_GB2312" w:hAnsi="仿宋_GB2312" w:hint="eastAsia"/>
          <w:sz w:val="30"/>
        </w:rPr>
        <w:t>周岁，高职（专科）毕业生可放宽到</w:t>
      </w:r>
      <w:r>
        <w:rPr>
          <w:rFonts w:ascii="Times New Roman" w:eastAsia="Times New Roman" w:hAnsi="Times New Roman"/>
          <w:sz w:val="30"/>
        </w:rPr>
        <w:t xml:space="preserve">23 </w:t>
      </w:r>
      <w:r>
        <w:rPr>
          <w:rFonts w:ascii="仿宋_GB2312" w:eastAsia="仿宋_GB2312" w:hAnsi="仿宋_GB2312" w:hint="eastAsia"/>
          <w:sz w:val="30"/>
        </w:rPr>
        <w:t>周岁，本科及以上学历毕业生可放宽到</w:t>
      </w:r>
      <w:r>
        <w:rPr>
          <w:rFonts w:ascii="Times New Roman" w:eastAsia="Times New Roman" w:hAnsi="Times New Roman"/>
          <w:sz w:val="30"/>
        </w:rPr>
        <w:t xml:space="preserve">24 </w:t>
      </w:r>
      <w:r>
        <w:rPr>
          <w:rFonts w:ascii="仿宋_GB2312" w:eastAsia="仿宋_GB2312" w:hAnsi="仿宋_GB2312" w:hint="eastAsia"/>
          <w:sz w:val="30"/>
        </w:rPr>
        <w:t xml:space="preserve">周岁。女性普通高等学校在校生为当年 </w:t>
      </w:r>
      <w:r>
        <w:rPr>
          <w:rFonts w:ascii="Times New Roman" w:eastAsia="Times New Roman" w:hAnsi="Times New Roman"/>
          <w:sz w:val="30"/>
        </w:rPr>
        <w:t xml:space="preserve">12 </w:t>
      </w:r>
      <w:r>
        <w:rPr>
          <w:rFonts w:ascii="仿宋_GB2312" w:eastAsia="仿宋_GB2312" w:hAnsi="仿宋_GB2312" w:hint="eastAsia"/>
          <w:sz w:val="30"/>
        </w:rPr>
        <w:t>月</w:t>
      </w:r>
      <w:r>
        <w:rPr>
          <w:rFonts w:ascii="Times New Roman" w:eastAsia="Times New Roman" w:hAnsi="Times New Roman"/>
          <w:sz w:val="30"/>
        </w:rPr>
        <w:t xml:space="preserve">31 </w:t>
      </w:r>
      <w:r>
        <w:rPr>
          <w:rFonts w:ascii="仿宋_GB2312" w:eastAsia="仿宋_GB2312" w:hAnsi="仿宋_GB2312" w:hint="eastAsia"/>
          <w:sz w:val="30"/>
        </w:rPr>
        <w:t>日以前年满</w:t>
      </w:r>
      <w:r>
        <w:rPr>
          <w:rFonts w:ascii="Times New Roman" w:eastAsia="Times New Roman" w:hAnsi="Times New Roman"/>
          <w:sz w:val="30"/>
        </w:rPr>
        <w:t xml:space="preserve">18 </w:t>
      </w:r>
      <w:r>
        <w:rPr>
          <w:rFonts w:ascii="仿宋_GB2312" w:eastAsia="仿宋_GB2312" w:hAnsi="仿宋_GB2312" w:hint="eastAsia"/>
          <w:sz w:val="30"/>
        </w:rPr>
        <w:t>到</w:t>
      </w:r>
      <w:r>
        <w:rPr>
          <w:rFonts w:ascii="Times New Roman" w:eastAsia="Times New Roman" w:hAnsi="Times New Roman"/>
          <w:sz w:val="30"/>
        </w:rPr>
        <w:t>22</w:t>
      </w:r>
      <w:r>
        <w:rPr>
          <w:rFonts w:ascii="仿宋_GB2312" w:eastAsia="仿宋_GB2312" w:hAnsi="仿宋_GB2312" w:hint="eastAsia"/>
          <w:sz w:val="30"/>
        </w:rPr>
        <w:t>周岁。</w:t>
      </w:r>
    </w:p>
    <w:p w:rsidR="00AE53CD" w:rsidRDefault="00353000" w:rsidP="00913168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Times New Roman" w:eastAsia="Times New Roman" w:hAnsi="Times New Roman"/>
          <w:sz w:val="30"/>
        </w:rPr>
        <w:t>3</w:t>
      </w:r>
      <w:r>
        <w:rPr>
          <w:rFonts w:ascii="黑体" w:eastAsia="黑体" w:hAnsi="黑体" w:hint="eastAsia"/>
          <w:sz w:val="30"/>
        </w:rPr>
        <w:t>．基本条件：</w:t>
      </w:r>
    </w:p>
    <w:p w:rsidR="00AE53CD" w:rsidRDefault="00353000" w:rsidP="00913168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身高：男性身高 </w:t>
      </w:r>
      <w:r>
        <w:rPr>
          <w:rFonts w:ascii="Times New Roman" w:eastAsia="Times New Roman" w:hAnsi="Times New Roman"/>
          <w:sz w:val="30"/>
        </w:rPr>
        <w:t xml:space="preserve">160cm </w:t>
      </w:r>
      <w:r>
        <w:rPr>
          <w:rFonts w:ascii="仿宋_GB2312" w:eastAsia="仿宋_GB2312" w:hAnsi="仿宋_GB2312" w:hint="eastAsia"/>
          <w:sz w:val="30"/>
        </w:rPr>
        <w:t>以上，女性身高</w:t>
      </w:r>
      <w:r>
        <w:rPr>
          <w:rFonts w:ascii="Times New Roman" w:eastAsia="Times New Roman" w:hAnsi="Times New Roman"/>
          <w:sz w:val="30"/>
        </w:rPr>
        <w:t xml:space="preserve">158cm </w:t>
      </w:r>
      <w:r>
        <w:rPr>
          <w:rFonts w:ascii="仿宋_GB2312" w:eastAsia="仿宋_GB2312" w:hAnsi="仿宋_GB2312" w:hint="eastAsia"/>
          <w:sz w:val="30"/>
        </w:rPr>
        <w:t>以上。</w:t>
      </w:r>
    </w:p>
    <w:p w:rsidR="00AE53CD" w:rsidRDefault="00353000" w:rsidP="00913168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体重：标准体重</w:t>
      </w:r>
      <w:r>
        <w:rPr>
          <w:rFonts w:ascii="Times New Roman" w:eastAsia="Times New Roman" w:hAnsi="Times New Roman"/>
          <w:sz w:val="30"/>
        </w:rPr>
        <w:t>=</w:t>
      </w:r>
      <w:r>
        <w:rPr>
          <w:rFonts w:ascii="仿宋_GB2312" w:eastAsia="仿宋_GB2312" w:hAnsi="仿宋_GB2312" w:hint="eastAsia"/>
          <w:sz w:val="30"/>
        </w:rPr>
        <w:t>（身高</w:t>
      </w:r>
      <w:r>
        <w:rPr>
          <w:rFonts w:ascii="Times New Roman" w:eastAsia="Times New Roman" w:hAnsi="Times New Roman"/>
          <w:sz w:val="30"/>
        </w:rPr>
        <w:t>-110</w:t>
      </w:r>
      <w:r>
        <w:rPr>
          <w:rFonts w:ascii="仿宋_GB2312" w:eastAsia="仿宋_GB2312" w:hAnsi="仿宋_GB2312" w:hint="eastAsia"/>
          <w:sz w:val="30"/>
        </w:rPr>
        <w:t>）</w:t>
      </w:r>
      <w:r>
        <w:rPr>
          <w:rFonts w:ascii="Times New Roman" w:eastAsia="Times New Roman" w:hAnsi="Times New Roman"/>
          <w:sz w:val="30"/>
        </w:rPr>
        <w:t>kg</w:t>
      </w:r>
      <w:r>
        <w:rPr>
          <w:rFonts w:ascii="仿宋_GB2312" w:eastAsia="仿宋_GB2312" w:hAnsi="仿宋_GB2312" w:hint="eastAsia"/>
          <w:sz w:val="30"/>
        </w:rPr>
        <w:t>。男性不超过标准体重的</w:t>
      </w:r>
      <w:r>
        <w:rPr>
          <w:rFonts w:ascii="Times New Roman" w:eastAsia="Times New Roman" w:hAnsi="Times New Roman"/>
          <w:sz w:val="30"/>
        </w:rPr>
        <w:t>30%</w:t>
      </w:r>
      <w:r w:rsidR="00913168">
        <w:rPr>
          <w:rFonts w:ascii="仿宋_GB2312" w:eastAsia="仿宋_GB2312" w:hAnsi="仿宋_GB2312" w:hint="eastAsia"/>
          <w:sz w:val="30"/>
        </w:rPr>
        <w:t>，</w:t>
      </w:r>
      <w:r>
        <w:rPr>
          <w:rFonts w:ascii="仿宋_GB2312" w:eastAsia="仿宋_GB2312" w:hAnsi="仿宋_GB2312" w:hint="eastAsia"/>
          <w:sz w:val="30"/>
        </w:rPr>
        <w:t>不低于标准体重的</w:t>
      </w:r>
      <w:r>
        <w:rPr>
          <w:rFonts w:ascii="Times New Roman" w:eastAsia="Times New Roman" w:hAnsi="Times New Roman"/>
          <w:sz w:val="30"/>
        </w:rPr>
        <w:t>15%</w:t>
      </w:r>
      <w:r>
        <w:rPr>
          <w:rFonts w:ascii="仿宋_GB2312" w:eastAsia="仿宋_GB2312" w:hAnsi="仿宋_GB2312" w:hint="eastAsia"/>
          <w:sz w:val="30"/>
        </w:rPr>
        <w:t>；女性不超过标准体重的</w:t>
      </w:r>
      <w:r>
        <w:rPr>
          <w:rFonts w:ascii="Times New Roman" w:eastAsia="Times New Roman" w:hAnsi="Times New Roman"/>
          <w:sz w:val="30"/>
        </w:rPr>
        <w:t>20%</w:t>
      </w:r>
      <w:r>
        <w:rPr>
          <w:rFonts w:ascii="仿宋_GB2312" w:eastAsia="仿宋_GB2312" w:hAnsi="仿宋_GB2312" w:hint="eastAsia"/>
          <w:sz w:val="30"/>
        </w:rPr>
        <w:t>，不低于标准体重的</w:t>
      </w:r>
      <w:r>
        <w:rPr>
          <w:rFonts w:ascii="Times New Roman" w:eastAsia="Times New Roman" w:hAnsi="Times New Roman"/>
          <w:sz w:val="30"/>
        </w:rPr>
        <w:t>15%</w:t>
      </w:r>
      <w:r>
        <w:rPr>
          <w:rFonts w:ascii="仿宋_GB2312" w:eastAsia="仿宋_GB2312" w:hAnsi="仿宋_GB2312" w:hint="eastAsia"/>
          <w:sz w:val="30"/>
        </w:rPr>
        <w:t>。</w:t>
      </w:r>
    </w:p>
    <w:p w:rsidR="00AE53CD" w:rsidRDefault="00353000" w:rsidP="00913168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视力：应征男女青年的右眼裸眼视力</w:t>
      </w:r>
      <w:r>
        <w:rPr>
          <w:rFonts w:ascii="Times New Roman" w:eastAsia="Times New Roman" w:hAnsi="Times New Roman"/>
          <w:sz w:val="30"/>
        </w:rPr>
        <w:t>&gt;4.6</w:t>
      </w:r>
      <w:r>
        <w:rPr>
          <w:rFonts w:ascii="仿宋_GB2312" w:eastAsia="仿宋_GB2312" w:hAnsi="仿宋_GB2312" w:hint="eastAsia"/>
          <w:sz w:val="30"/>
        </w:rPr>
        <w:t>，左眼裸眼视力</w:t>
      </w:r>
      <w:r>
        <w:rPr>
          <w:rFonts w:ascii="Times New Roman" w:eastAsia="Times New Roman" w:hAnsi="Times New Roman"/>
          <w:sz w:val="30"/>
        </w:rPr>
        <w:t>&gt;4.5</w:t>
      </w:r>
      <w:r>
        <w:rPr>
          <w:rFonts w:ascii="仿宋_GB2312" w:eastAsia="仿宋_GB2312" w:hAnsi="仿宋_GB2312" w:hint="eastAsia"/>
          <w:sz w:val="30"/>
        </w:rPr>
        <w:t>，合格。屈光不正，准分子激光手术后半年以上，无并发症，裸眼视力达到</w:t>
      </w:r>
      <w:r>
        <w:rPr>
          <w:rFonts w:ascii="Times New Roman" w:eastAsia="Times New Roman" w:hAnsi="Times New Roman"/>
          <w:sz w:val="30"/>
        </w:rPr>
        <w:t>4.8</w:t>
      </w:r>
      <w:r>
        <w:rPr>
          <w:rFonts w:ascii="仿宋_GB2312" w:eastAsia="仿宋_GB2312" w:hAnsi="仿宋_GB2312" w:hint="eastAsia"/>
          <w:sz w:val="30"/>
        </w:rPr>
        <w:t>、眼底正常。任何一眼矫正视力</w:t>
      </w:r>
      <w:r>
        <w:rPr>
          <w:rFonts w:ascii="Times New Roman" w:eastAsia="Times New Roman" w:hAnsi="Times New Roman"/>
          <w:sz w:val="30"/>
        </w:rPr>
        <w:t>&gt;4.8</w:t>
      </w:r>
      <w:r>
        <w:rPr>
          <w:rFonts w:ascii="仿宋_GB2312" w:eastAsia="仿宋_GB2312" w:hAnsi="仿宋_GB2312" w:hint="eastAsia"/>
          <w:sz w:val="30"/>
        </w:rPr>
        <w:t>，矫正度数</w:t>
      </w:r>
      <w:bookmarkStart w:id="0" w:name="_GoBack"/>
      <w:bookmarkEnd w:id="0"/>
      <w:r>
        <w:rPr>
          <w:rFonts w:ascii="Times New Roman" w:eastAsia="Times New Roman" w:hAnsi="Times New Roman"/>
          <w:sz w:val="30"/>
        </w:rPr>
        <w:t xml:space="preserve">&lt;600 </w:t>
      </w:r>
      <w:r>
        <w:rPr>
          <w:rFonts w:ascii="仿宋_GB2312" w:eastAsia="仿宋_GB2312" w:hAnsi="仿宋_GB2312" w:hint="eastAsia"/>
          <w:sz w:val="30"/>
        </w:rPr>
        <w:t>度，合格。</w:t>
      </w:r>
    </w:p>
    <w:sectPr w:rsidR="00AE53CD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HeitiStd-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07FE"/>
    <w:rsid w:val="00172A27"/>
    <w:rsid w:val="00353000"/>
    <w:rsid w:val="00913168"/>
    <w:rsid w:val="00AA39F2"/>
    <w:rsid w:val="00AE53CD"/>
    <w:rsid w:val="41836378"/>
    <w:rsid w:val="7426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E3E62A-8D1B-4EB6-96E3-9B09C014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69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洪叶</cp:lastModifiedBy>
  <cp:revision>5</cp:revision>
  <dcterms:created xsi:type="dcterms:W3CDTF">2016-04-25T03:51:00Z</dcterms:created>
  <dcterms:modified xsi:type="dcterms:W3CDTF">2016-04-25T06:26:00Z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