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：</w:t>
      </w:r>
    </w:p>
    <w:p>
      <w:pPr>
        <w:widowControl/>
        <w:rPr>
          <w:rFonts w:hint="eastAsia" w:ascii="仿宋" w:hAnsi="仿宋" w:eastAsia="仿宋" w:cs="宋体"/>
          <w:b/>
          <w:kern w:val="0"/>
          <w:sz w:val="28"/>
          <w:szCs w:val="28"/>
        </w:rPr>
      </w:pPr>
    </w:p>
    <w:p>
      <w:pPr>
        <w:widowControl/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2017年第四届大学生思想政治教育优秀工作案例获奖名单</w:t>
      </w:r>
    </w:p>
    <w:tbl>
      <w:tblPr>
        <w:tblStyle w:val="3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7"/>
        <w:gridCol w:w="1569"/>
        <w:gridCol w:w="1473"/>
        <w:gridCol w:w="4225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案例名称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文学院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王宏林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优秀学生自陷困境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/>
                <w:color w:val="000000"/>
                <w:szCs w:val="21"/>
              </w:rPr>
              <w:t>计算机学院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刘锐、陈婧　王卉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学生工作案例——一起学生非正常身亡事件的思考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1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艺术学院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ind w:firstLine="420" w:firstLineChars="200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金琰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携青春同行  与心灵共鸣——大学生“微班会课”实例分析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4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/>
                <w:kern w:val="0"/>
                <w:sz w:val="24"/>
              </w:rPr>
              <w:t>外国语学院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刘欣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关注帮扶学困生工作实例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管理学院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吴文娟 、魏豪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高校辅导员典型工作案例分析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物理与机电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工程学院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李智慧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  <w:szCs w:val="22"/>
              </w:rPr>
              <w:t>高校学习困难学生解决策略个案研究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数学与经济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冯媛媛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网格化管理模式在毕业生教育中的探索与实践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文学院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张震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textAlignment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提高网络安全防范意识，预防新型网络犯罪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cs="仿宋" w:asciiTheme="minorEastAsia" w:hAnsiTheme="minorEastAsia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教育科学学院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张静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主题班会案例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1569" w:type="dxa"/>
            <w:vAlign w:val="center"/>
          </w:tcPr>
          <w:p>
            <w:pPr>
              <w:ind w:firstLine="220" w:firstLineChars="100"/>
              <w:rPr>
                <w:rFonts w:cs="仿宋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石晶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重点学生刘某跟踪转化案例分析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外国语学院</w:t>
            </w:r>
          </w:p>
        </w:tc>
        <w:tc>
          <w:tcPr>
            <w:tcW w:w="1473" w:type="dxa"/>
            <w:vAlign w:val="center"/>
          </w:tcPr>
          <w:p>
            <w:pPr>
              <w:ind w:firstLine="240" w:firstLineChars="100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叶素珍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面对学生“抑郁“工作实例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1" w:hRule="atLeast"/>
          <w:jc w:val="center"/>
        </w:trPr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物理与机电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工程学院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刘文君 </w:t>
            </w:r>
          </w:p>
        </w:tc>
        <w:tc>
          <w:tcPr>
            <w:tcW w:w="4225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kern w:val="0"/>
                <w:sz w:val="22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如何更好帮助抑郁症学生摆脱心理困扰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</w:tbl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/>
    <w:sectPr>
      <w:pgSz w:w="11906" w:h="16838"/>
      <w:pgMar w:top="1440" w:right="1531" w:bottom="1134" w:left="1531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B73A6"/>
    <w:rsid w:val="2D741485"/>
    <w:rsid w:val="4C2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2017-12-14T08:14:00Z</dcterms:created>
  <dc:creator>Administrator</dc:creator>
  <cp:lastModifiedBy>Administrator</cp:lastModifiedBy>
  <dcterms:modified xsi:type="dcterms:W3CDTF">2017-12-14T08:24:01Z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