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ascii="仿宋_GB2312" w:hAnsi="仿宋_GB2312" w:eastAsia="仿宋_GB2312" w:cs="仿宋_GB2312"/>
          <w:kern w:val="0"/>
          <w:sz w:val="32"/>
          <w:szCs w:val="28"/>
        </w:rPr>
      </w:pPr>
      <w:r>
        <w:rPr>
          <w:rFonts w:hint="eastAsia" w:ascii="仿宋_GB2312" w:hAnsi="仿宋_GB2312" w:eastAsia="仿宋_GB2312" w:cs="仿宋_GB2312"/>
          <w:kern w:val="0"/>
          <w:sz w:val="32"/>
          <w:szCs w:val="28"/>
        </w:rPr>
        <w:t>附件</w:t>
      </w:r>
      <w:r>
        <w:rPr>
          <w:rFonts w:hint="eastAsia" w:ascii="仿宋_GB2312" w:hAnsi="仿宋_GB2312" w:eastAsia="仿宋_GB2312" w:cs="仿宋_GB2312"/>
          <w:kern w:val="0"/>
          <w:sz w:val="32"/>
          <w:szCs w:val="28"/>
          <w:lang w:val="en-US" w:eastAsia="zh-CN"/>
        </w:rPr>
        <w:t>2</w:t>
      </w:r>
      <w:r>
        <w:rPr>
          <w:rFonts w:hint="eastAsia" w:ascii="仿宋_GB2312" w:hAnsi="仿宋_GB2312" w:eastAsia="仿宋_GB2312" w:cs="仿宋_GB2312"/>
          <w:kern w:val="0"/>
          <w:sz w:val="32"/>
          <w:szCs w:val="28"/>
        </w:rPr>
        <w:t>：</w:t>
      </w:r>
    </w:p>
    <w:p>
      <w:pPr>
        <w:spacing w:line="420" w:lineRule="exact"/>
        <w:ind w:firstLine="640" w:firstLineChars="200"/>
        <w:jc w:val="center"/>
        <w:rPr>
          <w:rFonts w:ascii="黑体" w:eastAsia="黑体"/>
          <w:sz w:val="32"/>
          <w:szCs w:val="32"/>
        </w:rPr>
      </w:pPr>
      <w:bookmarkStart w:id="0" w:name="_GoBack"/>
      <w:r>
        <w:rPr>
          <w:rFonts w:hint="eastAsia" w:ascii="黑体" w:eastAsia="黑体"/>
          <w:sz w:val="32"/>
          <w:szCs w:val="32"/>
        </w:rPr>
        <w:t>案例分析参考范例</w:t>
      </w:r>
    </w:p>
    <w:bookmarkEnd w:id="0"/>
    <w:p>
      <w:pPr>
        <w:spacing w:line="420" w:lineRule="exact"/>
        <w:ind w:firstLine="640" w:firstLineChars="200"/>
        <w:jc w:val="center"/>
        <w:rPr>
          <w:rFonts w:ascii="黑体" w:eastAsia="黑体"/>
          <w:sz w:val="32"/>
          <w:szCs w:val="32"/>
        </w:rPr>
      </w:pPr>
    </w:p>
    <w:p>
      <w:pPr>
        <w:spacing w:line="420" w:lineRule="exact"/>
        <w:ind w:firstLine="560" w:firstLineChars="200"/>
        <w:rPr>
          <w:rFonts w:eastAsia="仿宋_GB2312"/>
          <w:sz w:val="28"/>
          <w:szCs w:val="28"/>
        </w:rPr>
      </w:pPr>
      <w:r>
        <w:rPr>
          <w:rFonts w:hint="eastAsia" w:eastAsia="仿宋_GB2312"/>
          <w:sz w:val="28"/>
          <w:szCs w:val="28"/>
        </w:rPr>
        <w:t>主要考察辅导员分析问题、思考问题、研判问题、解决问题以及理论学习应用能力。参赛选手现场提前10分钟抽题,围绕案例中的问题本质、解决思路、实施办法及相关启示进行阐述。</w:t>
      </w:r>
    </w:p>
    <w:p>
      <w:pPr>
        <w:spacing w:line="420" w:lineRule="exact"/>
        <w:ind w:firstLine="560" w:firstLineChars="200"/>
        <w:rPr>
          <w:rFonts w:eastAsia="仿宋_GB2312"/>
          <w:sz w:val="28"/>
          <w:szCs w:val="28"/>
        </w:rPr>
      </w:pPr>
      <w:r>
        <w:rPr>
          <w:rFonts w:hint="eastAsia" w:eastAsia="仿宋_GB2312"/>
          <w:sz w:val="28"/>
          <w:szCs w:val="28"/>
        </w:rPr>
        <w:t>这两个案例符合了以人为本的理念，十分关注每一个学生的心理和学业问题。体现了一线教师聚焦“以教师为中心”向“以教师为主导、学生为主体”转变的思想，激发了学生的学习兴趣和潜能，提高了学生的综合素质能力，加快了高校建设的进程。是真正的提意见，真正的提高落实效率，真正的为学生考虑。</w:t>
      </w:r>
    </w:p>
    <w:p>
      <w:pPr>
        <w:spacing w:line="420" w:lineRule="exact"/>
        <w:ind w:firstLine="562" w:firstLineChars="200"/>
        <w:rPr>
          <w:rFonts w:eastAsia="仿宋_GB2312"/>
          <w:b/>
          <w:sz w:val="28"/>
          <w:szCs w:val="28"/>
        </w:rPr>
      </w:pPr>
      <w:r>
        <w:rPr>
          <w:rFonts w:hint="eastAsia" w:eastAsia="仿宋_GB2312"/>
          <w:b/>
          <w:sz w:val="28"/>
          <w:szCs w:val="28"/>
        </w:rPr>
        <w:t>案例一：</w:t>
      </w:r>
    </w:p>
    <w:p>
      <w:pPr>
        <w:spacing w:line="420" w:lineRule="exact"/>
        <w:ind w:firstLine="560" w:firstLineChars="200"/>
        <w:rPr>
          <w:rFonts w:eastAsia="仿宋_GB2312"/>
          <w:sz w:val="28"/>
          <w:szCs w:val="28"/>
        </w:rPr>
      </w:pPr>
      <w:r>
        <w:rPr>
          <w:rFonts w:hint="eastAsia" w:eastAsia="仿宋_GB2312"/>
          <w:sz w:val="28"/>
          <w:szCs w:val="28"/>
        </w:rPr>
        <w:t>受网络亚文化影响，你所带的学生之中出现了圈层化的追星现象，一些学生或是在电商平台“疯狂”购买明星推荐的产品，或是通过直播平台为网红打赏，或是因为“爱豆”之间的纠葛产生网络冲突，还有少数学生在网上宣扬“躺平”“网抑云”“宿命论”等非主流价值观，作为辅导员，你该如何应对？</w:t>
      </w:r>
    </w:p>
    <w:p>
      <w:pPr>
        <w:spacing w:line="420" w:lineRule="exact"/>
        <w:ind w:firstLine="562" w:firstLineChars="200"/>
        <w:rPr>
          <w:rFonts w:eastAsia="仿宋_GB2312"/>
          <w:b/>
          <w:sz w:val="28"/>
          <w:szCs w:val="28"/>
        </w:rPr>
      </w:pPr>
      <w:r>
        <w:rPr>
          <w:rFonts w:hint="eastAsia" w:eastAsia="仿宋_GB2312"/>
          <w:b/>
          <w:sz w:val="28"/>
          <w:szCs w:val="28"/>
        </w:rPr>
        <w:t>一、问题本质：</w:t>
      </w:r>
    </w:p>
    <w:p>
      <w:pPr>
        <w:spacing w:line="420" w:lineRule="exact"/>
        <w:ind w:firstLine="560" w:firstLineChars="200"/>
        <w:rPr>
          <w:rFonts w:eastAsia="仿宋_GB2312"/>
          <w:sz w:val="28"/>
          <w:szCs w:val="28"/>
        </w:rPr>
      </w:pPr>
      <w:r>
        <w:rPr>
          <w:rFonts w:hint="eastAsia" w:eastAsia="仿宋_GB2312"/>
          <w:sz w:val="28"/>
          <w:szCs w:val="28"/>
        </w:rPr>
        <w:t>该案例表现为“粉丝文化”等网络亚文化对青年大学生产生了负面影响，原因在于网络亚文化现象在表现形式上契合了青年大学生的成长阶段特点和信息接受习惯，给他们带来感官上的刺激，得到精神上的放松，实现感情上的满足。但是本质上的问题则是西方意识形态的渗透、娱乐至上的生活方式消弭主流意识形态，造成了少数青年大学生价值选择的偏差，因此，该案例属于思想政治教育与价值引领问题。</w:t>
      </w:r>
    </w:p>
    <w:p>
      <w:pPr>
        <w:spacing w:line="420" w:lineRule="exact"/>
        <w:ind w:firstLine="562" w:firstLineChars="200"/>
        <w:rPr>
          <w:rFonts w:eastAsia="仿宋_GB2312"/>
          <w:b/>
          <w:sz w:val="28"/>
          <w:szCs w:val="28"/>
        </w:rPr>
      </w:pPr>
      <w:r>
        <w:rPr>
          <w:rFonts w:hint="eastAsia" w:eastAsia="仿宋_GB2312"/>
          <w:b/>
          <w:sz w:val="28"/>
          <w:szCs w:val="28"/>
        </w:rPr>
        <w:t>二、解题思路：</w:t>
      </w:r>
    </w:p>
    <w:p>
      <w:pPr>
        <w:spacing w:line="420" w:lineRule="exact"/>
        <w:ind w:firstLine="560" w:firstLineChars="200"/>
        <w:rPr>
          <w:rFonts w:eastAsia="仿宋_GB2312"/>
          <w:sz w:val="28"/>
          <w:szCs w:val="28"/>
        </w:rPr>
      </w:pPr>
      <w:r>
        <w:rPr>
          <w:rFonts w:hint="eastAsia" w:eastAsia="仿宋_GB2312"/>
          <w:sz w:val="28"/>
          <w:szCs w:val="28"/>
        </w:rPr>
        <w:t>解决该案例，关键在于正视困难，把准症结，上下联动，正向对冲。</w:t>
      </w:r>
    </w:p>
    <w:p>
      <w:pPr>
        <w:spacing w:line="420" w:lineRule="exact"/>
        <w:rPr>
          <w:rFonts w:eastAsia="仿宋_GB2312"/>
          <w:sz w:val="28"/>
          <w:szCs w:val="28"/>
        </w:rPr>
      </w:pPr>
      <w:r>
        <w:rPr>
          <w:rFonts w:hint="eastAsia" w:eastAsia="仿宋_GB2312"/>
          <w:sz w:val="28"/>
          <w:szCs w:val="28"/>
        </w:rPr>
        <w:t>首先要正视困难。网络亚文化全面挤占认知空间，造成了少数青年大学生文化认同危机，形成了社交圈层特征，一定程度上加大了引导交流的难度。作为辅导员，既要坚持“野径云俱黑、江船火独明”的原则立场，也要注重“随风潜入夜、润物细无声”的方式方法，创作可亲可信、可知可感的思想空间。其次是把准症结。网络亚文化之所以在部分青年大学生中产生了较大影响，主要原因在于其娱乐化的表现形式满足了部分青年接受新鲜事物、追求高品质快乐生活的需求，而追去所谓高品质生活的背后，隐现着“消费主义”“娱乐主义”等西方价值观念的负面影响，如何做好正面价值观念引领，是解决案例问题的根本所在。做好上下联动。中央网信办发布《关于进一步加强“饭圈”乱象治理的通知》，通知提出取消明星艺人榜单、严管明星经纪公司、严禁呈现互撕信息、严控未成年人参与等10项要求，为解决本案例带来了有益的契机。辅导员要结合案例警示教育做好政策学习解读，实现以案明理、以案自省、以案促改。最后是正向对冲。结合工作实际，做大做强主流舆论。结合学生的行为习惯和接受特点，积极宣传阳光向上、爱国敬业的典型形象。大力开发优质网络思政内容产品，在形式创新、语境创新中实现正向灌输，营造风清气朗网络空间。</w:t>
      </w:r>
    </w:p>
    <w:p>
      <w:pPr>
        <w:spacing w:line="420" w:lineRule="exact"/>
        <w:ind w:firstLine="562" w:firstLineChars="200"/>
        <w:rPr>
          <w:rFonts w:eastAsia="仿宋_GB2312"/>
          <w:b/>
          <w:sz w:val="28"/>
          <w:szCs w:val="28"/>
        </w:rPr>
      </w:pPr>
      <w:r>
        <w:rPr>
          <w:rFonts w:hint="eastAsia" w:eastAsia="仿宋_GB2312"/>
          <w:b/>
          <w:sz w:val="28"/>
          <w:szCs w:val="28"/>
        </w:rPr>
        <w:t>三、实施办法：</w:t>
      </w:r>
    </w:p>
    <w:p>
      <w:pPr>
        <w:numPr>
          <w:ilvl w:val="0"/>
          <w:numId w:val="1"/>
        </w:numPr>
        <w:spacing w:line="420" w:lineRule="exact"/>
        <w:ind w:firstLine="560" w:firstLineChars="200"/>
        <w:rPr>
          <w:rFonts w:eastAsia="仿宋_GB2312"/>
          <w:sz w:val="28"/>
          <w:szCs w:val="28"/>
        </w:rPr>
      </w:pPr>
      <w:r>
        <w:rPr>
          <w:rFonts w:hint="eastAsia" w:eastAsia="仿宋_GB2312"/>
          <w:sz w:val="28"/>
          <w:szCs w:val="28"/>
        </w:rPr>
        <w:t>全面调研，把准情况</w:t>
      </w:r>
    </w:p>
    <w:p>
      <w:pPr>
        <w:spacing w:line="420" w:lineRule="exact"/>
        <w:ind w:firstLine="560" w:firstLineChars="200"/>
        <w:rPr>
          <w:rFonts w:eastAsia="仿宋_GB2312"/>
          <w:sz w:val="28"/>
          <w:szCs w:val="28"/>
        </w:rPr>
      </w:pPr>
      <w:r>
        <w:rPr>
          <w:rFonts w:hint="eastAsia" w:eastAsia="仿宋_GB2312"/>
          <w:sz w:val="28"/>
          <w:szCs w:val="28"/>
        </w:rPr>
        <w:t>开展专项调研，结合座谈交流、走访宿舍、谈心谈话、网络观察、干部反馈等多种形式，了解所带学生受到“饭圈文化”等网络亚文化影响的程度、原因，掌握典型个体与案例。结合调研，将所涉学生的情况进行初步分类，重点关注行为较为激烈、深陷泥潭较深的重点群体，特别是其中的党团员和学生骨干。</w:t>
      </w:r>
    </w:p>
    <w:p>
      <w:pPr>
        <w:spacing w:line="420" w:lineRule="exact"/>
        <w:ind w:firstLine="560" w:firstLineChars="200"/>
        <w:rPr>
          <w:rFonts w:eastAsia="仿宋_GB2312"/>
          <w:sz w:val="28"/>
          <w:szCs w:val="28"/>
        </w:rPr>
      </w:pPr>
      <w:r>
        <w:rPr>
          <w:rFonts w:hint="eastAsia" w:eastAsia="仿宋_GB2312"/>
          <w:sz w:val="28"/>
          <w:szCs w:val="28"/>
        </w:rPr>
        <w:t>2、分层分类，系统脱敏</w:t>
      </w:r>
    </w:p>
    <w:p>
      <w:pPr>
        <w:spacing w:line="420" w:lineRule="exact"/>
        <w:ind w:firstLine="560" w:firstLineChars="200"/>
        <w:rPr>
          <w:rFonts w:eastAsia="仿宋_GB2312"/>
          <w:sz w:val="28"/>
          <w:szCs w:val="28"/>
        </w:rPr>
      </w:pPr>
      <w:r>
        <w:rPr>
          <w:rFonts w:hint="eastAsia" w:eastAsia="仿宋_GB2312"/>
          <w:sz w:val="28"/>
          <w:szCs w:val="28"/>
        </w:rPr>
        <w:t>牢牢把握习近平新时代中国特色社会主义思想铸魂育人这一主线，常态化开展主题宣传教育。对于单纯为了放松、娱乐而关注的学生，主要开展面上的引领性教育，比如“奋斗的我 最美的国 先进人物进校园活动”“青春告白祖国活动”，深入开展“四史”宣传教育，用英雄人物、典型事迹、奋斗意志鼓舞感染学生。特别要遵循“天边不如身边，道理不如故事”的规律，用教师、朋辈、校友等身边人，引导学生聚焦“国之大者”，把准历史方位，争做“强国一代”，脚踏实地走好发展道路；对于影响较大的重点人群，要深入开展谈话引领，了解热衷背后的原因，解决实际问题。重要的是，要结合学生的家庭情况、就业形势、成长趋势入情入理地分析，澄清网络亚文化的负面效应，综合对比比较，说明现实无力感。谈话中也要理解一些青年大学生由于受到互联网鱼龙混杂、泥沙俱下的外部影响造成的认识受限问题，敢于回应其对于社会热点问题的困惑与不解，从长效长远出发引导学生辩证分析成长发展形势，给予正面支持，消解现实壁垒。要有切实的“移情”“升华”举措，通过安排专门任务、展示已有特长等形式转移青年注意力，在行为引导中逐渐消弭负面影响。</w:t>
      </w:r>
    </w:p>
    <w:p>
      <w:pPr>
        <w:spacing w:line="420" w:lineRule="exact"/>
        <w:ind w:firstLine="560" w:firstLineChars="200"/>
        <w:rPr>
          <w:rFonts w:eastAsia="仿宋_GB2312"/>
          <w:sz w:val="28"/>
          <w:szCs w:val="28"/>
        </w:rPr>
      </w:pPr>
    </w:p>
    <w:p>
      <w:pPr>
        <w:numPr>
          <w:ilvl w:val="0"/>
          <w:numId w:val="2"/>
        </w:numPr>
        <w:spacing w:line="420" w:lineRule="exact"/>
        <w:ind w:firstLine="560" w:firstLineChars="200"/>
        <w:rPr>
          <w:rFonts w:eastAsia="仿宋_GB2312"/>
          <w:sz w:val="28"/>
          <w:szCs w:val="28"/>
        </w:rPr>
      </w:pPr>
      <w:r>
        <w:rPr>
          <w:rFonts w:hint="eastAsia" w:eastAsia="仿宋_GB2312"/>
          <w:sz w:val="28"/>
          <w:szCs w:val="28"/>
        </w:rPr>
        <w:t>以案说法，警示教育</w:t>
      </w:r>
    </w:p>
    <w:p>
      <w:pPr>
        <w:spacing w:line="420" w:lineRule="exact"/>
        <w:ind w:firstLine="560" w:firstLineChars="200"/>
        <w:rPr>
          <w:rFonts w:eastAsia="仿宋_GB2312"/>
          <w:sz w:val="28"/>
          <w:szCs w:val="28"/>
        </w:rPr>
      </w:pPr>
      <w:r>
        <w:rPr>
          <w:rFonts w:hint="eastAsia" w:eastAsia="仿宋_GB2312"/>
          <w:sz w:val="28"/>
          <w:szCs w:val="28"/>
        </w:rPr>
        <w:t>以案例分析的形式，组织学生学习中央网信办《关于进一步加强“饭圈”乱象治理的通知》，帮助学生掌握政策、了解法规，正确认识。积极聚合优质资源，在抖音、快手、bilibili等学生热衷使用的网络平台上强化正面信息推送，定期推送正面教育资料素材，不断加强网络内容建设。比如，在把握主题主线的基础上，辅导员可以利用短视频的形式演绎问题与危害，灌输思想与认识，培育良好的网络舆论生态。还可将“正能量”网红作为青年的榜样，浸入青年大学生可感知、可参与、可践行的领域。</w:t>
      </w:r>
    </w:p>
    <w:p>
      <w:pPr>
        <w:spacing w:line="420" w:lineRule="exact"/>
        <w:ind w:firstLine="560" w:firstLineChars="200"/>
        <w:rPr>
          <w:rFonts w:eastAsia="仿宋_GB2312"/>
          <w:sz w:val="28"/>
          <w:szCs w:val="28"/>
        </w:rPr>
      </w:pPr>
      <w:r>
        <w:rPr>
          <w:rFonts w:hint="eastAsia" w:eastAsia="仿宋_GB2312"/>
          <w:sz w:val="28"/>
          <w:szCs w:val="28"/>
        </w:rPr>
        <w:t>4、醒脑明理，立心铸魂</w:t>
      </w:r>
    </w:p>
    <w:p>
      <w:pPr>
        <w:spacing w:line="420" w:lineRule="exact"/>
        <w:ind w:firstLine="560" w:firstLineChars="200"/>
        <w:rPr>
          <w:rFonts w:eastAsia="仿宋_GB2312"/>
          <w:sz w:val="28"/>
          <w:szCs w:val="28"/>
        </w:rPr>
      </w:pPr>
      <w:r>
        <w:rPr>
          <w:rFonts w:hint="eastAsia" w:eastAsia="仿宋_GB2312"/>
          <w:sz w:val="28"/>
          <w:szCs w:val="28"/>
        </w:rPr>
        <w:t>注重由浅入深，用好网络载体，开好网上网下组织生活会、主题班会等，从现象分析到理论阐释，帮助学生认识到“饭圈文化”等网络亚文化现象背后的西方意识形态渗透危局，进行正面价值引领，进而明了炒作“内卷”“躺平”等网络热词背后的意识形态问题。要充分利用网络的参与性、互动性等特征，创新工作方法和推动方式，组织开展校本特色的网络文化活动，引导学生明辨是非、分清善恶。</w:t>
      </w:r>
    </w:p>
    <w:p>
      <w:pPr>
        <w:spacing w:line="420" w:lineRule="exact"/>
        <w:ind w:firstLine="562" w:firstLineChars="200"/>
        <w:rPr>
          <w:rFonts w:eastAsia="仿宋_GB2312"/>
          <w:b/>
          <w:sz w:val="28"/>
          <w:szCs w:val="28"/>
        </w:rPr>
      </w:pPr>
      <w:r>
        <w:rPr>
          <w:rFonts w:hint="eastAsia" w:eastAsia="仿宋_GB2312"/>
          <w:b/>
          <w:sz w:val="28"/>
          <w:szCs w:val="28"/>
        </w:rPr>
        <w:t>四、案例启示</w:t>
      </w:r>
    </w:p>
    <w:p>
      <w:pPr>
        <w:spacing w:line="420" w:lineRule="exact"/>
        <w:ind w:firstLine="560" w:firstLineChars="200"/>
        <w:rPr>
          <w:rFonts w:eastAsia="仿宋_GB2312"/>
          <w:sz w:val="28"/>
          <w:szCs w:val="28"/>
        </w:rPr>
      </w:pPr>
      <w:r>
        <w:rPr>
          <w:rFonts w:hint="eastAsia" w:eastAsia="仿宋_GB2312"/>
          <w:sz w:val="28"/>
          <w:szCs w:val="28"/>
        </w:rPr>
        <w:t>1、注重合理转化，争取“负负得正”</w:t>
      </w:r>
    </w:p>
    <w:p>
      <w:pPr>
        <w:spacing w:line="420" w:lineRule="exact"/>
        <w:ind w:firstLine="560" w:firstLineChars="200"/>
        <w:rPr>
          <w:rFonts w:eastAsia="仿宋_GB2312"/>
          <w:sz w:val="28"/>
          <w:szCs w:val="28"/>
        </w:rPr>
      </w:pPr>
      <w:r>
        <w:rPr>
          <w:rFonts w:hint="eastAsia" w:eastAsia="仿宋_GB2312"/>
          <w:sz w:val="28"/>
          <w:szCs w:val="28"/>
        </w:rPr>
        <w:t>网络亚文化作为一种文化现象，伴随着移动互联网技术的发展快速扩散。一些青年大学生受制于思维认识程度的制约，加上成长期特有的叛逆心理现象和猎奇、从众心理，容易受到消极影响，甚至偏离应有的价值观念和立场，必须引起高度重视。但是，从另一方面讲，网络亚文化有其形式新颖、吸引人心的特点和优势，如果能被主流价值观念所引领，也为深入开展大学生思想政治教育提供了重要的契机，辅导员关键要把准主题主线，贯穿其中，借用有效的方式方法，形成合理转化，不断做强正面引领。</w:t>
      </w:r>
    </w:p>
    <w:p>
      <w:pPr>
        <w:spacing w:line="420" w:lineRule="exact"/>
        <w:ind w:firstLine="560" w:firstLineChars="200"/>
        <w:rPr>
          <w:rFonts w:eastAsia="仿宋_GB2312"/>
          <w:sz w:val="28"/>
          <w:szCs w:val="28"/>
        </w:rPr>
      </w:pPr>
      <w:r>
        <w:rPr>
          <w:rFonts w:hint="eastAsia" w:eastAsia="仿宋_GB2312"/>
          <w:sz w:val="28"/>
          <w:szCs w:val="28"/>
        </w:rPr>
        <w:t>2、注重标本兼治，重拾信仰信心</w:t>
      </w:r>
    </w:p>
    <w:p>
      <w:pPr>
        <w:spacing w:line="420" w:lineRule="exact"/>
        <w:ind w:firstLine="560" w:firstLineChars="200"/>
        <w:rPr>
          <w:rFonts w:eastAsia="仿宋_GB2312"/>
          <w:sz w:val="28"/>
          <w:szCs w:val="28"/>
        </w:rPr>
      </w:pPr>
      <w:r>
        <w:rPr>
          <w:rFonts w:hint="eastAsia" w:eastAsia="仿宋_GB2312"/>
          <w:sz w:val="28"/>
          <w:szCs w:val="28"/>
        </w:rPr>
        <w:t>化解网络亚文化的负面影响，一方面要强化价值引领；另一方面，也要关注青年大学生的网络心理，塑造与完善与青年大学生网民心理发展阶段和谐统一的“网络社会人格”，增强他们对网络亚文化的是非辨别能力，更好地利用网络亚文化为自身的学习和成长助力。</w:t>
      </w:r>
    </w:p>
    <w:p>
      <w:pPr>
        <w:spacing w:line="420" w:lineRule="exact"/>
        <w:ind w:firstLine="560" w:firstLineChars="200"/>
        <w:rPr>
          <w:rFonts w:eastAsia="仿宋_GB2312"/>
          <w:sz w:val="28"/>
          <w:szCs w:val="28"/>
        </w:rPr>
      </w:pPr>
      <w:r>
        <w:rPr>
          <w:rFonts w:hint="eastAsia" w:eastAsia="仿宋_GB2312"/>
          <w:sz w:val="28"/>
          <w:szCs w:val="28"/>
        </w:rPr>
        <w:t>3、注重师生共建，强化队伍保障</w:t>
      </w:r>
    </w:p>
    <w:p>
      <w:pPr>
        <w:spacing w:line="420" w:lineRule="exact"/>
        <w:ind w:firstLine="560" w:firstLineChars="200"/>
        <w:rPr>
          <w:rFonts w:eastAsia="仿宋_GB2312"/>
          <w:sz w:val="28"/>
          <w:szCs w:val="28"/>
        </w:rPr>
      </w:pPr>
      <w:r>
        <w:rPr>
          <w:rFonts w:hint="eastAsia" w:eastAsia="仿宋_GB2312"/>
          <w:sz w:val="28"/>
          <w:szCs w:val="28"/>
        </w:rPr>
        <w:t>思想政治工作关键是做人的工作，要聚焦解决“谁来做”，明确“面向谁来做”，把准“依靠谁来做”等重点，大力培养选树师生骨干为主体的网评员队伍，强化运用互联网技术手段开展思想政治工作的意识和能力，不断提升网络育人效果。</w:t>
      </w:r>
    </w:p>
    <w:p>
      <w:pPr>
        <w:spacing w:line="420" w:lineRule="exact"/>
        <w:ind w:firstLine="1120" w:firstLineChars="400"/>
        <w:rPr>
          <w:rFonts w:eastAsia="仿宋_GB2312"/>
          <w:sz w:val="28"/>
          <w:szCs w:val="28"/>
        </w:rPr>
      </w:pPr>
    </w:p>
    <w:p>
      <w:pPr>
        <w:spacing w:line="420" w:lineRule="exact"/>
        <w:ind w:firstLine="562" w:firstLineChars="200"/>
        <w:rPr>
          <w:rFonts w:eastAsia="仿宋_GB2312"/>
          <w:b/>
          <w:sz w:val="28"/>
          <w:szCs w:val="28"/>
        </w:rPr>
      </w:pPr>
      <w:r>
        <w:rPr>
          <w:rFonts w:hint="eastAsia" w:eastAsia="仿宋_GB2312"/>
          <w:b/>
          <w:sz w:val="28"/>
          <w:szCs w:val="28"/>
        </w:rPr>
        <w:t>案例二：</w:t>
      </w:r>
    </w:p>
    <w:p>
      <w:pPr>
        <w:spacing w:line="420" w:lineRule="exact"/>
        <w:ind w:firstLine="560" w:firstLineChars="200"/>
        <w:rPr>
          <w:rFonts w:eastAsia="仿宋_GB2312"/>
          <w:sz w:val="28"/>
          <w:szCs w:val="28"/>
        </w:rPr>
      </w:pPr>
      <w:r>
        <w:rPr>
          <w:rFonts w:hint="eastAsia" w:eastAsia="仿宋_GB2312"/>
          <w:sz w:val="28"/>
          <w:szCs w:val="28"/>
        </w:rPr>
        <w:t>受新冠肺炎疫情等多重因素影响，你所带的毕业班就业形势较往年明显严峻，很多学生选择了考研二战或者等待机会，不少家长宁愿“养孩子”也不希望降低孩子就业标准，作为辅导员你该如何应对？</w:t>
      </w:r>
    </w:p>
    <w:p>
      <w:pPr>
        <w:spacing w:line="420" w:lineRule="exact"/>
        <w:ind w:firstLine="562" w:firstLineChars="200"/>
        <w:rPr>
          <w:rFonts w:eastAsia="仿宋_GB2312"/>
          <w:b/>
          <w:sz w:val="28"/>
          <w:szCs w:val="28"/>
        </w:rPr>
      </w:pPr>
      <w:r>
        <w:rPr>
          <w:rFonts w:hint="eastAsia" w:eastAsia="仿宋_GB2312"/>
          <w:b/>
          <w:sz w:val="28"/>
          <w:szCs w:val="28"/>
        </w:rPr>
        <w:t xml:space="preserve">一、问题本质 </w:t>
      </w:r>
    </w:p>
    <w:p>
      <w:pPr>
        <w:spacing w:line="420" w:lineRule="exact"/>
        <w:ind w:firstLine="560" w:firstLineChars="200"/>
        <w:rPr>
          <w:rFonts w:eastAsia="仿宋_GB2312"/>
          <w:sz w:val="28"/>
          <w:szCs w:val="28"/>
        </w:rPr>
      </w:pPr>
      <w:r>
        <w:rPr>
          <w:rFonts w:hint="eastAsia" w:eastAsia="仿宋_GB2312"/>
          <w:sz w:val="28"/>
          <w:szCs w:val="28"/>
        </w:rPr>
        <w:t>该案例反映了高校毕业生就业工作面临的客观难题，受经济下行压力和新冠肺炎疫情叠加影响，高校毕业生求职困难增多，作为辅导员，你如何有效用好党中央、国务院的就业支持政策，有效做好毕业生就业工作？要结合党中央、国务院的就业支持政策，这就需要不仅要知道政策，还得能结合政策，同时，还要从辅导员的身份角色出发用好政策。关键要从辅导员支持保障、精准信息推送、精准信息统计、重点群体就业、就业岗位开拓、就业政策宣介等角色定位出发，准确遴选有关政策依据。防疫期间，就业难让原本抱着“换工作如换衣服”心态的年轻人不再随心所欲。“铁饭碗”岗位也成了毕业生的优先选项，这也加速了“慢就业”问题的影响。影响该案例中部分毕业生选择了考研二战或者等待机会不肯就业这一问题有哪些“慢原因”，辅导员又该做哪些“快思考”？该案例中，家长的心态很值得我们关注，家长宁愿“养孩子”也不愿意降低就业标准这一问题不解决，就业观念引导就无法真正形成效果。</w:t>
      </w:r>
    </w:p>
    <w:p>
      <w:pPr>
        <w:spacing w:line="420" w:lineRule="exact"/>
        <w:ind w:firstLine="562" w:firstLineChars="200"/>
        <w:rPr>
          <w:rFonts w:eastAsia="仿宋_GB2312"/>
          <w:b/>
          <w:sz w:val="28"/>
          <w:szCs w:val="28"/>
        </w:rPr>
      </w:pPr>
      <w:r>
        <w:rPr>
          <w:rFonts w:hint="eastAsia" w:eastAsia="仿宋_GB2312"/>
          <w:b/>
          <w:sz w:val="28"/>
          <w:szCs w:val="28"/>
        </w:rPr>
        <w:t>二、解题思路：</w:t>
      </w:r>
    </w:p>
    <w:p>
      <w:pPr>
        <w:spacing w:line="420" w:lineRule="exact"/>
        <w:ind w:firstLine="560" w:firstLineChars="200"/>
        <w:rPr>
          <w:rFonts w:eastAsia="仿宋_GB2312"/>
          <w:sz w:val="28"/>
          <w:szCs w:val="28"/>
        </w:rPr>
      </w:pPr>
      <w:r>
        <w:rPr>
          <w:rFonts w:hint="eastAsia" w:eastAsia="仿宋_GB2312"/>
          <w:sz w:val="28"/>
          <w:szCs w:val="28"/>
        </w:rPr>
        <w:t>剖析案例，首先要学会从中提炼问题，问题不是空洞地就个别概念进行问询，也不是泛泛地仅仅从措施、启示等方面进行解析，更不是简单地只从某些细节着手进行探讨，而是要形成宏观-中观-微观的问题链条。也就是说，问题要能形成链条体系。简单来讲就是统筹要有理论支撑，推进能有现实基础，建设会有制度保障。比如，针对该案例，宏观问题是站在贯彻落实习近平总书记在统筹推进新冠肺炎疫情防控和经济社会发展工作部署会议上的重要讲话以及系列重要指示批示精神，落实国务院系列常务会议部署要求的高度进行问询；中观问题是站在解决思想问题和实际问题的角度，解决“慢就业”背后的观念问题和现实渊源；微观问题是具体如何化解家长与学生的现实诉求，共同构成立体思维模式。这也给作答者凭添了几份难度，任何一个问题如果脱离体系，或者与前后问题出现矛盾，都会充分暴露。</w:t>
      </w:r>
    </w:p>
    <w:p>
      <w:pPr>
        <w:spacing w:line="420" w:lineRule="exact"/>
        <w:ind w:firstLine="562" w:firstLineChars="200"/>
        <w:rPr>
          <w:rFonts w:eastAsia="仿宋_GB2312"/>
          <w:b/>
          <w:sz w:val="28"/>
          <w:szCs w:val="28"/>
        </w:rPr>
      </w:pPr>
      <w:r>
        <w:rPr>
          <w:rFonts w:hint="eastAsia" w:eastAsia="仿宋_GB2312"/>
          <w:b/>
          <w:sz w:val="28"/>
          <w:szCs w:val="28"/>
        </w:rPr>
        <w:t>三、实施办法</w:t>
      </w:r>
    </w:p>
    <w:p>
      <w:pPr>
        <w:spacing w:line="420" w:lineRule="exact"/>
        <w:ind w:firstLine="560" w:firstLineChars="200"/>
        <w:rPr>
          <w:rFonts w:eastAsia="仿宋_GB2312"/>
          <w:sz w:val="28"/>
          <w:szCs w:val="28"/>
        </w:rPr>
      </w:pPr>
      <w:r>
        <w:rPr>
          <w:rFonts w:hint="eastAsia" w:eastAsia="仿宋_GB2312"/>
          <w:sz w:val="28"/>
          <w:szCs w:val="28"/>
        </w:rPr>
        <w:t>1. 作为辅导员，我要及时宣传并用好就业政策支持措施，进一步发挥高校辅导员助力作用（定位要准确），聚焦政策宣传、平台利用、关爱帮扶、支持保障等重点措施，及时登录“就业工作平台”，精准推送岗位信息，认真开展生涯规划指导，细致做好就业签约等服务，全力推进毕业生就业工作。比如，积极组织政策宣讲会，举办基层就业模拟训练营，组建基层建功立业群，邀请优秀毕业生分享基层工作经验，解读基层就业政策，鼓励毕业生到基层就业；积极开展多形式、多层次的网络宣传，及时将参军入伍的最新优惠政策、申请程序、时间安排等信息准确传达给每位学生；充分利用就业网、就业APP、微信等渠道，精确匹配学历、专业、地域等关键数据，帮助学生在海量的招聘信息中准确搜寻适合自身的优质岗位；结合招聘实际需求，认真梳理重点群体毕业生在求职就业中的共性问题，针对学生的个性特点、知识水平、能力结构、职业倾向，详细给出指导意见；积极联系优秀校友、主动邀约用人单位，及时沟通毕业生家长，全力帮助学生争取优质就业资源和更多就业机会等等，全力做好就业支持保障工作。</w:t>
      </w:r>
    </w:p>
    <w:p>
      <w:pPr>
        <w:spacing w:line="420" w:lineRule="exact"/>
        <w:ind w:firstLine="560" w:firstLineChars="200"/>
        <w:rPr>
          <w:rFonts w:eastAsia="仿宋_GB2312"/>
          <w:sz w:val="28"/>
          <w:szCs w:val="28"/>
        </w:rPr>
      </w:pPr>
      <w:r>
        <w:rPr>
          <w:rFonts w:hint="eastAsia" w:eastAsia="仿宋_GB2312"/>
          <w:sz w:val="28"/>
          <w:szCs w:val="28"/>
        </w:rPr>
        <w:t>2.问题集中反映了学生“慢就业”背后的两种典型特点。一是期待与现实之间的落差。向往一份薪资待遇高、发展前景好的工作，这是每个人的正常期待。但是职业期待值与最佳应聘期并非一定要同步实现，干等天降良机也可能错过契机。二是本领恐慌与就业恐慌的负性叠加。“慢就业”不是等待就业，而是在合理自我评价、自我认知的基础上有效利用时间、全面提升能力，最终成就自我。对于考研二战的学生，辅导员要全面进行了解与摸排，对信念坚定、条件具备的学生与跟风盲从、目标模糊的学生要做好区分，精确辨别“慢就业”和“懒就业”的两类不同现象，首先集中火力做好“懒就业”学生的引导。通过从事实出发的理性分析，做好与家长的沟通，通过数据对比和各类就业实例引证，做好学生的谈话引导和观念澄清，通过与毕业导师、朋辈共同做好形势分析和前后比较，营造学生的危机感和紧迫感，再精准推送岗位信息，帮助学生主动抓住机会，积极就业。</w:t>
      </w:r>
    </w:p>
    <w:p>
      <w:pPr>
        <w:numPr>
          <w:ilvl w:val="0"/>
          <w:numId w:val="3"/>
        </w:numPr>
        <w:spacing w:line="420" w:lineRule="exact"/>
        <w:ind w:firstLine="560" w:firstLineChars="200"/>
        <w:rPr>
          <w:rFonts w:eastAsia="仿宋_GB2312"/>
          <w:b/>
          <w:sz w:val="28"/>
          <w:szCs w:val="28"/>
        </w:rPr>
      </w:pPr>
      <w:r>
        <w:rPr>
          <w:rFonts w:hint="eastAsia" w:eastAsia="仿宋_GB2312"/>
          <w:sz w:val="28"/>
          <w:szCs w:val="28"/>
        </w:rPr>
        <w:t>家长产生这样的思想状况，有其深刻的现实基础和背景。特别是随着家庭生活水平的不断改善，家长在一定程度上有能力支撑学生“慢就业”，在学生毕业后仍提供物质支持，甚至鼓励子女慢慢摸索适合自己的路。这让一些毕业生心理上就缺少求职的压力和动力。同时，产生这样的心态的背后，还有一个“信息不对称”的问题，家长对于当前的就业形势、优惠政策、未来发展甚至学生就读大学以后的实际情况、个性特征缺乏完全了解，对于学生的能力水平缺少客观认知。因此，辅导员关键是详细用好数据、案例等客观资料，精准分析学生的个体情况和就业环境的整体情况，才能让家长客观明了的理解问题。这就更突显一个问题的重要性——建立四年一贯的家校沟通机制的重要性。基于当前已经形成信息不对称的客观状况，我要及时召开线上家长会、撰写就业形势分析等网络文章，客观分析形势，研判问题，比较例子，先做好重点家长的持续沟通。可以先梳理就业压力相对较大的家庭进行帮扶和引导，再用成功案例引导其他家庭，逐一化解</w:t>
      </w:r>
      <w:r>
        <w:rPr>
          <w:rFonts w:hint="eastAsia" w:eastAsia="仿宋_GB2312"/>
          <w:sz w:val="28"/>
          <w:szCs w:val="28"/>
          <w:lang w:eastAsia="zh-CN"/>
        </w:rPr>
        <w:t>。</w:t>
      </w:r>
    </w:p>
    <w:p>
      <w:pPr>
        <w:spacing w:line="420" w:lineRule="exact"/>
        <w:ind w:firstLine="562" w:firstLineChars="200"/>
        <w:rPr>
          <w:rFonts w:eastAsia="仿宋_GB2312"/>
          <w:b/>
          <w:sz w:val="28"/>
          <w:szCs w:val="28"/>
        </w:rPr>
      </w:pPr>
      <w:r>
        <w:rPr>
          <w:rFonts w:hint="eastAsia" w:eastAsia="仿宋_GB2312"/>
          <w:b/>
          <w:sz w:val="28"/>
          <w:szCs w:val="28"/>
        </w:rPr>
        <w:t>四、经验与启示</w:t>
      </w:r>
    </w:p>
    <w:p>
      <w:pPr>
        <w:spacing w:line="420" w:lineRule="exact"/>
        <w:ind w:firstLine="560" w:firstLineChars="200"/>
        <w:rPr>
          <w:rFonts w:eastAsia="仿宋_GB2312"/>
          <w:sz w:val="28"/>
          <w:szCs w:val="28"/>
        </w:rPr>
      </w:pPr>
      <w:r>
        <w:rPr>
          <w:rFonts w:hint="eastAsia" w:eastAsia="仿宋_GB2312"/>
          <w:sz w:val="28"/>
          <w:szCs w:val="28"/>
        </w:rPr>
        <w:t>慢就业”不是一个贬义词，折射的是青年一代的多元择业观。甚至，像开网店、做主播等在以前被认为‘不务正业’的工作成为一些毕业生的新选择，我们要精准分析“慢”的原因，准确了解“慢”的状况，合理化解“慢”的需求。当然，应对“慢”就业往往需要一种“快”思维，也就是要在学生入校后就做好职业生涯规划教育，帮助学生明确职业兴趣、充分认知自我。辅导员在设计社会实践、志愿服务时，也要紧密结合学生的专业特点和社会需求，给他们提供更多实习交流、了解行业的机会，帮助他们找准人生的正确“赛道”，脚踏实地找到成长的方向。</w:t>
      </w:r>
    </w:p>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18086362"/>
                          </w:sdtPr>
                          <w:sdtContent>
                            <w:p>
                              <w:pPr>
                                <w:pStyle w:val="2"/>
                                <w:jc w:val="right"/>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218086362"/>
                    </w:sdtPr>
                    <w:sdtContent>
                      <w:p>
                        <w:pPr>
                          <w:pStyle w:val="2"/>
                          <w:jc w:val="right"/>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8340F"/>
    <w:multiLevelType w:val="singleLevel"/>
    <w:tmpl w:val="CFF8340F"/>
    <w:lvl w:ilvl="0" w:tentative="0">
      <w:start w:val="3"/>
      <w:numFmt w:val="decimal"/>
      <w:suff w:val="nothing"/>
      <w:lvlText w:val="%1、"/>
      <w:lvlJc w:val="left"/>
    </w:lvl>
  </w:abstractNum>
  <w:abstractNum w:abstractNumId="1">
    <w:nsid w:val="1922D007"/>
    <w:multiLevelType w:val="singleLevel"/>
    <w:tmpl w:val="1922D007"/>
    <w:lvl w:ilvl="0" w:tentative="0">
      <w:start w:val="3"/>
      <w:numFmt w:val="decimal"/>
      <w:lvlText w:val="%1."/>
      <w:lvlJc w:val="left"/>
      <w:pPr>
        <w:tabs>
          <w:tab w:val="left" w:pos="312"/>
        </w:tabs>
      </w:pPr>
    </w:lvl>
  </w:abstractNum>
  <w:abstractNum w:abstractNumId="2">
    <w:nsid w:val="1A94F7DE"/>
    <w:multiLevelType w:val="singleLevel"/>
    <w:tmpl w:val="1A94F7DE"/>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6E8502F6"/>
    <w:rsid w:val="6E850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2022-11-04T09:09:00Z</dcterms:created>
  <dc:creator>不( • ̀ω ⁃᷄)✧染</dc:creator>
  <cp:lastModifiedBy>不( • ̀ω ⁃᷄)✧染</cp:lastModifiedBy>
  <dcterms:modified xsi:type="dcterms:W3CDTF">2022-11-04T09:14:04Z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1FA1321EBF0D484C80AE7F7B75EFDACA</vt:lpwstr>
  </property>
</Properties>
</file>