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6A6F2">
      <w:pP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1:</w:t>
      </w:r>
    </w:p>
    <w:p w14:paraId="3059FC38">
      <w:pPr>
        <w:jc w:val="center"/>
        <w:rPr>
          <w:rFonts w:hint="eastAsia" w:ascii="仿宋_GB2312" w:hAnsi="仿宋_GB2312" w:eastAsia="仿宋_GB2312" w:cs="仿宋_GB2312"/>
          <w:b/>
          <w:bCs/>
          <w:color w:val="000000"/>
          <w:spacing w:val="-6"/>
          <w:sz w:val="32"/>
          <w:szCs w:val="32"/>
          <w:lang w:val="en-US" w:eastAsia="zh-CN"/>
        </w:rPr>
      </w:pPr>
      <w:r>
        <w:rPr>
          <w:rFonts w:hint="eastAsia" w:ascii="仿宋_GB2312" w:hAnsi="仿宋_GB2312" w:eastAsia="仿宋_GB2312" w:cs="仿宋_GB2312"/>
          <w:b/>
          <w:bCs/>
          <w:color w:val="000000"/>
          <w:spacing w:val="-6"/>
          <w:sz w:val="32"/>
          <w:szCs w:val="32"/>
          <w:lang w:val="en-US" w:eastAsia="zh-CN"/>
        </w:rPr>
        <w:t>2025年度</w:t>
      </w:r>
      <w:r>
        <w:rPr>
          <w:rFonts w:hint="eastAsia" w:ascii="仿宋_GB2312" w:hAnsi="仿宋_GB2312" w:eastAsia="仿宋_GB2312" w:cs="仿宋_GB2312"/>
          <w:b/>
          <w:bCs/>
          <w:color w:val="000000"/>
          <w:spacing w:val="-6"/>
          <w:kern w:val="0"/>
          <w:sz w:val="32"/>
          <w:szCs w:val="32"/>
        </w:rPr>
        <w:t>年</w:t>
      </w:r>
      <w:r>
        <w:rPr>
          <w:rFonts w:hint="eastAsia" w:ascii="仿宋_GB2312" w:hAnsi="仿宋_GB2312" w:eastAsia="仿宋_GB2312" w:cs="仿宋_GB2312"/>
          <w:b/>
          <w:bCs/>
          <w:color w:val="000000"/>
          <w:spacing w:val="-6"/>
          <w:kern w:val="0"/>
          <w:sz w:val="32"/>
          <w:szCs w:val="32"/>
          <w:lang w:eastAsia="zh-CN"/>
        </w:rPr>
        <w:t>度</w:t>
      </w:r>
      <w:r>
        <w:rPr>
          <w:rFonts w:hint="eastAsia" w:ascii="仿宋_GB2312" w:hAnsi="仿宋_GB2312" w:eastAsia="仿宋_GB2312" w:cs="仿宋_GB2312"/>
          <w:b/>
          <w:bCs/>
          <w:color w:val="000000"/>
          <w:spacing w:val="-6"/>
          <w:sz w:val="32"/>
          <w:szCs w:val="32"/>
          <w:lang w:val="en-US" w:eastAsia="zh-CN"/>
        </w:rPr>
        <w:t>湖北第二师范学院学生思想政治工作研究项目</w:t>
      </w:r>
    </w:p>
    <w:p w14:paraId="435B9CA4">
      <w:pPr>
        <w:jc w:val="center"/>
        <w:rPr>
          <w:rFonts w:hint="eastAsia" w:ascii="仿宋_GB2312" w:hAnsi="仿宋_GB2312" w:eastAsia="仿宋_GB2312" w:cs="仿宋_GB2312"/>
          <w:sz w:val="32"/>
          <w:szCs w:val="32"/>
        </w:rPr>
      </w:pPr>
      <w:r>
        <w:rPr>
          <w:rFonts w:hint="eastAsia" w:ascii="仿宋_GB2312" w:hAnsi="仿宋_GB2312" w:eastAsia="仿宋_GB2312" w:cs="仿宋_GB2312"/>
          <w:b/>
          <w:bCs/>
          <w:color w:val="000000"/>
          <w:sz w:val="32"/>
          <w:szCs w:val="32"/>
          <w:lang w:val="en-US" w:eastAsia="zh-CN"/>
        </w:rPr>
        <w:t>选题指南</w:t>
      </w:r>
    </w:p>
    <w:p w14:paraId="57009CE1">
      <w:pPr>
        <w:rPr>
          <w:rFonts w:hint="eastAsia" w:ascii="仿宋_GB2312" w:hAnsi="仿宋_GB2312" w:eastAsia="仿宋_GB2312" w:cs="仿宋_GB2312"/>
          <w:sz w:val="28"/>
          <w:szCs w:val="28"/>
        </w:rPr>
      </w:pPr>
    </w:p>
    <w:p w14:paraId="3E60ED7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学好用好习近平新时代中国特色社会主义思想的世界观与方法论研究</w:t>
      </w:r>
    </w:p>
    <w:p w14:paraId="1F1EF6B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习近平文化思想引领高校文化育人实践路径研究</w:t>
      </w:r>
    </w:p>
    <w:p w14:paraId="12DD6C9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习近平总书记关于党的建设的重要思想指导高校学生党建质量提升研究</w:t>
      </w:r>
    </w:p>
    <w:p w14:paraId="3A55D5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习近平新时代中国特色社会主义思想铸魂育人长效机制研究</w:t>
      </w:r>
    </w:p>
    <w:p w14:paraId="54F98E3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高校辅导员推动党的创新理论入脑入心的有效路径研究</w:t>
      </w:r>
    </w:p>
    <w:p w14:paraId="181D785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新时代创新落实立德树人根本任务的路径和方法研究</w:t>
      </w:r>
    </w:p>
    <w:p w14:paraId="1D4EFD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高校思想政治工作实效性评价机制研究</w:t>
      </w:r>
    </w:p>
    <w:p w14:paraId="0AACE76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高校辅导员在大中小学思想政治教育一体化中的作用发挥研究</w:t>
      </w:r>
    </w:p>
    <w:p w14:paraId="143FFE0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教育强国视阈下高校辅导员培养有理想、敢担当、能吃苦、肯奋斗的新时代好青年的着力点研究</w:t>
      </w:r>
    </w:p>
    <w:p w14:paraId="3E16B9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“时代新人”视域下大学生理想信念教育常态化制度化研究</w:t>
      </w:r>
    </w:p>
    <w:p w14:paraId="6E3F113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健全学校家庭社会协同育人机制研究</w:t>
      </w:r>
    </w:p>
    <w:p w14:paraId="6437B4D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坚持用社会主义核心价值观铸魂育人研究</w:t>
      </w:r>
    </w:p>
    <w:p w14:paraId="4FECAA6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新时代伟大变革成功案例融入大学生思想政治教育机制研究</w:t>
      </w:r>
    </w:p>
    <w:p w14:paraId="15F140D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发挥开学典礼、毕业典礼思想政治教育功能研究</w:t>
      </w:r>
    </w:p>
    <w:p w14:paraId="0C9BB00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中国高校仪式教育体系构建研究</w:t>
      </w:r>
    </w:p>
    <w:p w14:paraId="7178A76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红色资源在大学生思想政治教育中的育人功能研究</w:t>
      </w:r>
    </w:p>
    <w:p w14:paraId="32F802E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中华优秀传统文化融入大学生日常思想政治工作创新发展研究</w:t>
      </w:r>
    </w:p>
    <w:p w14:paraId="6566F56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基于学生群体画像分析的高校精准思政研究</w:t>
      </w:r>
    </w:p>
    <w:p w14:paraId="2DEF420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数字化赋能高校思想政治教育研究</w:t>
      </w:r>
    </w:p>
    <w:p w14:paraId="31076F8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高校实践育人空间阵地拓展路径研究</w:t>
      </w:r>
    </w:p>
    <w:p w14:paraId="03D2E4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实践育人大课堂建设路径研究</w:t>
      </w:r>
    </w:p>
    <w:p w14:paraId="3DCD16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铸牢中华民族共同体意识融入大学生思想政治教育路径研究</w:t>
      </w:r>
    </w:p>
    <w:p w14:paraId="65993F9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构建高校辅导员专业化发展体系研究</w:t>
      </w:r>
    </w:p>
    <w:p w14:paraId="089E071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高校辅导员思想政治工作能力提升路径研究</w:t>
      </w:r>
    </w:p>
    <w:p w14:paraId="090B40B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高校辅导员工作室建设有效路径研究</w:t>
      </w:r>
    </w:p>
    <w:p w14:paraId="0592D57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增强高校辅导员与学生谈心谈话的针对性和实效性研究</w:t>
      </w:r>
    </w:p>
    <w:p w14:paraId="003CC32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高校辅导员与思政课教师、专业课教师协同育人研究</w:t>
      </w:r>
    </w:p>
    <w:p w14:paraId="1CC315E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新时代高校辅导员核心素养研究</w:t>
      </w:r>
    </w:p>
    <w:p w14:paraId="70C9B6E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构建高校辅导员培训核心课程体系研究</w:t>
      </w:r>
    </w:p>
    <w:p w14:paraId="66215A7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大数据赋能高校辅导员成长与发展机制研究</w:t>
      </w:r>
    </w:p>
    <w:p w14:paraId="1FB2853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高校专职辅导员职业发展体系与晋升路径研究</w:t>
      </w:r>
    </w:p>
    <w:p w14:paraId="69B8F14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中外合作办学项目（机构）中辅导员队伍建设研究</w:t>
      </w:r>
    </w:p>
    <w:p w14:paraId="7A00E3E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网络群体极化对大学生的影响及应对研究</w:t>
      </w:r>
    </w:p>
    <w:p w14:paraId="7CF2471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网络思想政治教育阵地的影响力和辐射度提升研究</w:t>
      </w:r>
    </w:p>
    <w:p w14:paraId="4C5140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大学生网络社交圈层化特点与引导策略研究</w:t>
      </w:r>
    </w:p>
    <w:p w14:paraId="7B531CC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大学生网络素养内容、载体及培育机制研究</w:t>
      </w:r>
    </w:p>
    <w:p w14:paraId="0C10E58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大学生网络“亚文化”现象的教育引导研究</w:t>
      </w:r>
    </w:p>
    <w:p w14:paraId="375BB1B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网络正能量生成机理及传播机制研究</w:t>
      </w:r>
    </w:p>
    <w:p w14:paraId="7BDB477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高校网络思想政治教育品牌打造的机制研究</w:t>
      </w:r>
    </w:p>
    <w:p w14:paraId="1ED920C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高校网络育人成果的评价机制研究</w:t>
      </w:r>
    </w:p>
    <w:p w14:paraId="2133F56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大学生数字化精神交往新样态研究</w:t>
      </w:r>
    </w:p>
    <w:p w14:paraId="7292430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大学生婚育观的影响因素及特点研究</w:t>
      </w:r>
    </w:p>
    <w:p w14:paraId="573BA59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高校学生网络意见表达引导机制研究</w:t>
      </w:r>
    </w:p>
    <w:p w14:paraId="0107368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高校思政类微信公众号的建设现状与发展策略研究</w:t>
      </w:r>
    </w:p>
    <w:p w14:paraId="573FCF6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高校网络文化产品精准推送机制研究</w:t>
      </w:r>
    </w:p>
    <w:p w14:paraId="7FF82B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大学生“轻社交”现象的心理机制与有效应对研究</w:t>
      </w:r>
    </w:p>
    <w:p w14:paraId="6F5BD22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大学生心理问题多维度感知系统研究</w:t>
      </w:r>
    </w:p>
    <w:p w14:paraId="44637D2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新时代高校学生心理健康教育的难点与对策研究</w:t>
      </w:r>
    </w:p>
    <w:p w14:paraId="1F9A0DC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“五育并举”促进高校学生心理健康教育工作体系创新研究</w:t>
      </w:r>
    </w:p>
    <w:p w14:paraId="2CD7D53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大学生积极心理品质培育的路径与机制研究</w:t>
      </w:r>
    </w:p>
    <w:p w14:paraId="572AE78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大学生心理危机的特点与干预策略研究</w:t>
      </w:r>
    </w:p>
    <w:p w14:paraId="6B43266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大学生心理健康教育家校医社协同机制研究</w:t>
      </w:r>
    </w:p>
    <w:p w14:paraId="273F9E1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新时代大学生群体积极社会心态培育研究</w:t>
      </w:r>
    </w:p>
    <w:p w14:paraId="1225C8F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学生负面情绪疏解引导策略研究</w:t>
      </w:r>
    </w:p>
    <w:p w14:paraId="685A2A8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高校学生组织育人的路径和机制创新研究</w:t>
      </w:r>
    </w:p>
    <w:p w14:paraId="45ADAD0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场馆育人的有效路径研究</w:t>
      </w:r>
    </w:p>
    <w:p w14:paraId="4263AB2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高质量供给学生活动工作策略研究</w:t>
      </w:r>
    </w:p>
    <w:p w14:paraId="0D9A2F0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高校学生利益诉求表达方式及引导策略研究</w:t>
      </w:r>
    </w:p>
    <w:p w14:paraId="7DC1B7E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辅导员对大学生高质量就业的作用机制发挥研究</w:t>
      </w:r>
    </w:p>
    <w:p w14:paraId="745954B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构建高校学生思想动态感知体系研究</w:t>
      </w:r>
    </w:p>
    <w:p w14:paraId="1BC00D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网络社会思潮对高校学生的影响研究</w:t>
      </w:r>
    </w:p>
    <w:p w14:paraId="23C60B0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高校建立党纪学习教育常态化长效化制度机制研究</w:t>
      </w:r>
    </w:p>
    <w:p w14:paraId="53B30E8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高校党建工作与事业发展深度融合模式研究</w:t>
      </w:r>
    </w:p>
    <w:p w14:paraId="0F4D6B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强化高校院系党组织政治功能与组织功能内涵与路径研究</w:t>
      </w:r>
    </w:p>
    <w:p w14:paraId="54E18FE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加强高校青年教师政治引领和政治吸纳工作机制研究</w:t>
      </w:r>
    </w:p>
    <w:p w14:paraId="518B964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经济社会热点问题对大学生思想认知影响的作用机制研究</w:t>
      </w:r>
    </w:p>
    <w:p w14:paraId="2D64138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高校坚持和发展新时代“枫桥经验”体制机制研究</w:t>
      </w:r>
    </w:p>
    <w:p w14:paraId="3301BC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网络意识形态阵地创新管理研究</w:t>
      </w:r>
    </w:p>
    <w:p w14:paraId="2F8D931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新时代高校学生党员作用发挥机制研究</w:t>
      </w:r>
    </w:p>
    <w:p w14:paraId="2D2671F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高校“样板党支部”示范引领作用发挥研究</w:t>
      </w:r>
    </w:p>
    <w:p w14:paraId="522A43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高校“双带头人”教师党支部书记工作室发挥作用模式研究</w:t>
      </w:r>
    </w:p>
    <w:p w14:paraId="084213A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新时代高校组织员核心素养和提升路径研究</w:t>
      </w:r>
    </w:p>
    <w:p w14:paraId="7F63ABB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“一站式”学生社区综合管理模式建设高质量发展的内涵与实现路径研究</w:t>
      </w:r>
    </w:p>
    <w:p w14:paraId="2DF4E8B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高校“大先生”时代内涵与培养路径研究</w:t>
      </w:r>
    </w:p>
    <w:p w14:paraId="18A8AFD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大学生马克思主义宗教观教育模式创新路径研究</w:t>
      </w:r>
    </w:p>
    <w:p w14:paraId="12E41B8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76</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少数民族学生教育管理工作研究</w:t>
      </w:r>
    </w:p>
    <w:p w14:paraId="4E87F53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77</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数字赋能高校基层党建研究</w:t>
      </w:r>
    </w:p>
    <w:p w14:paraId="5E244C5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共建共享模式下高校党建资源库建设与实践研究</w:t>
      </w:r>
    </w:p>
    <w:p w14:paraId="09ACDA8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79</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新时代高校国家安全教育有效策略研究</w:t>
      </w:r>
    </w:p>
    <w:p w14:paraId="1B47D41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80</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涉校网络自媒体管理研究</w:t>
      </w:r>
    </w:p>
    <w:p w14:paraId="4467BA9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AI新技术发展与应用对高校思想政治工作的影响研究</w:t>
      </w:r>
    </w:p>
    <w:p w14:paraId="59404EA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生成式人工智能对大学生就业的影响及对策研究</w:t>
      </w:r>
    </w:p>
    <w:p w14:paraId="08C0582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生成式人工智能背景下大学生学术诚信与学术规范引导机制研究</w:t>
      </w:r>
    </w:p>
    <w:p w14:paraId="660D47A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AI辅导员的意识形态风险及防范化解策略研究</w:t>
      </w:r>
      <w:bookmarkStart w:id="0" w:name="_GoBack"/>
      <w:bookmarkEnd w:id="0"/>
    </w:p>
    <w:sectPr>
      <w:footerReference r:id="rId5" w:type="default"/>
      <w:pgSz w:w="11905" w:h="16837"/>
      <w:pgMar w:top="1430" w:right="1315" w:bottom="998" w:left="1294" w:header="0" w:footer="71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187E4">
    <w:pPr>
      <w:pStyle w:val="2"/>
      <w:spacing w:line="211" w:lineRule="auto"/>
      <w:ind w:left="42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499"/>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0CF6BE6"/>
    <w:rsid w:val="67477220"/>
    <w:rsid w:val="753A35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4"/>
      <w:szCs w:val="24"/>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1907</Words>
  <Characters>2086</Characters>
  <TotalTime>5</TotalTime>
  <ScaleCrop>false</ScaleCrop>
  <LinksUpToDate>false</LinksUpToDate>
  <CharactersWithSpaces>2097</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2025-02-21T10:29:00Z</dcterms:created>
  <dc:creator>Wanglei</dc:creator>
  <cp:lastModifiedBy>Administrator</cp:lastModifiedBy>
  <dcterms:modified xsi:type="dcterms:W3CDTF">2025-05-12T06:24:07Z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2025-05-12T10:53:05Z</vt:filetime>
  </property>
  <property fmtid="{D5CDD505-2E9C-101B-9397-08002B2CF9AE}" pid="4" name="KSOTemplateDocerSaveRecord">
    <vt:lpwstr>eyJoZGlkIjoiNWU2M2IwMjlhMGIxNTMzNTNhYjg4YzE1MjE5NWQ4Y2QiLCJ1c2VySWQiOiIyNjQwMTUwMzUifQ==</vt:lpwstr>
  </property>
  <property fmtid="{D5CDD505-2E9C-101B-9397-08002B2CF9AE}" pid="5" name="KSOProductBuildVer">
    <vt:lpwstr>2052-12.1.0.20784</vt:lpwstr>
  </property>
  <property fmtid="{D5CDD505-2E9C-101B-9397-08002B2CF9AE}" pid="6" name="ICV">
    <vt:lpwstr>0C50759653ED4CD59BFA37D5CCD0B7B2_12</vt:lpwstr>
  </property>
</Properties>
</file>